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Ипотека доступна лишь 8%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2025-11-27</w:t>
      </w:r>
    </w:p>
    <w:p>
      <w:pPr/>
      <w:r>
        <w:t>2 мин. на чтение</w:t>
      </w:r>
    </w:p>
    <w:p/>
    <w:p>
      <w:r>
        <w:t>Исследование «Домклик» показывает: даже при формально доступной ипотеке большинство работающих россиян физически не успевают накопить на первый взнос за разумный срок. Жилье в кредит остается привилегией меньшинства, а не реальным социальным правом.</w:t>
      </w:r>
    </w:p>
    <w:p>
      <w:r>
        <w:rPr>
          <w:b/>
        </w:rPr>
        <w:t>Детали.</w:t>
      </w:r>
      <w:r>
        <w:t xml:space="preserve"> По</w:t>
      </w:r>
      <w:hyperlink r:id="rId11">
        <w:r>
          <w:rPr>
            <w:color w:val="0000FF"/>
            <w:u w:val="single"/>
          </w:rPr>
          <w:t xml:space="preserve"> расчетам</w:t>
        </w:r>
      </w:hyperlink>
      <w:r>
        <w:t xml:space="preserve"> аналитиков сервиса «Домклик» Сбербанка, только 8,3% работающего населения страны способны за два года собрать 20% стоимости квартиры для первоначального взноса по ипотеке. Методика опирается на сравнение средних зарплат и цен на жилье.</w:t>
      </w:r>
    </w:p>
    <w:p>
      <w:r>
        <w:t>► Лишь в трех регионах России доля тех, кто укладывается в двухлетний горизонт накоплений,</w:t>
      </w:r>
      <w:hyperlink r:id="rId12">
        <w:r>
          <w:rPr>
            <w:color w:val="0000FF"/>
            <w:u w:val="single"/>
          </w:rPr>
          <w:t xml:space="preserve"> превышает</w:t>
        </w:r>
      </w:hyperlink>
      <w:r>
        <w:t xml:space="preserve"> 15%. Это Оренбургская область (19,2%), Ханты‑Мансийский автономный округ (18,4%) и Республика Коми (16,7%), где сочетание зарплат и цен на жилье позволяет чуть большему числу работников приблизиться к ипотеке.</w:t>
      </w:r>
    </w:p>
    <w:p>
      <w:r>
        <w:t>► Еще в шести регионах: Красноярском крае, Смоленской, Архангельской, Тюменской, Вологодской и Калужской областях, — более 13% работающих теоретически могут накопить нужный взнос за два</w:t>
      </w:r>
      <w:hyperlink r:id="rId11">
        <w:r>
          <w:rPr>
            <w:color w:val="0000FF"/>
            <w:u w:val="single"/>
          </w:rPr>
          <w:t xml:space="preserve"> года</w:t>
        </w:r>
      </w:hyperlink>
      <w:r>
        <w:t>. Но и там большинство трудящихся остается за рамками ипотечного рынка, несмотря на формальное «развитие строительства» и рекламируемые льготные программы.</w:t>
      </w:r>
    </w:p>
    <w:p>
      <w:r>
        <w:t>► Наиболее тяжелая ситуация сложилась в бедных регионах. В Дагестане только 3,2% работающих способны накопить 20%-ный первый</w:t>
      </w:r>
      <w:hyperlink r:id="rId13">
        <w:r>
          <w:rPr>
            <w:color w:val="0000FF"/>
            <w:u w:val="single"/>
          </w:rPr>
          <w:t xml:space="preserve"> взнос</w:t>
        </w:r>
      </w:hyperlink>
      <w:r>
        <w:t xml:space="preserve"> за два года. Фактически почти все местные работники исключены из числа потенциальных ипотечных заемщиков, независимо от потребности в жилье.</w:t>
      </w:r>
    </w:p>
    <w:p>
      <w:r>
        <w:rPr>
          <w:b/>
        </w:rPr>
        <w:t>Контекст</w:t>
      </w:r>
      <w:r>
        <w:t>. Во многих крупнейших регионах и агломерациях показатели даже хуже среднероссийских.</w:t>
      </w:r>
    </w:p>
    <w:p>
      <w:r>
        <w:t>► В Москве в двухлетний срок накоплений</w:t>
      </w:r>
      <w:hyperlink r:id="rId12">
        <w:r>
          <w:rPr>
            <w:color w:val="0000FF"/>
            <w:u w:val="single"/>
          </w:rPr>
          <w:t xml:space="preserve"> укладываются</w:t>
        </w:r>
      </w:hyperlink>
      <w:r>
        <w:t xml:space="preserve"> лишь 6,9% работающих, в Санкт‑Петербурге — 6,2%. В Нижегородской области этот показатель составляет 5%, в Татарстане — 5,2%, в Омской области — 5,7%, в Краснодарском крае — 6,6%, в Ленинградской области — 6,9%. </w:t>
      </w:r>
    </w:p>
    <w:p>
      <w:r>
        <w:t>► В регионах с высокой концентрацией рабочих мест, куда люди массово переезжают в поисках заработка, большинство работников не имеют шансов на самостоятельное накопление даже на стартовый взнос.</w:t>
      </w:r>
    </w:p>
    <w:p>
      <w:r>
        <w:t>► При этом сами цены на жилье продолжают расти. Летом 2025 года в десяти российских мегаполисах совокупная стоимость квадратного метра в новостройках с учетом ипотеки</w:t>
      </w:r>
      <w:hyperlink r:id="rId14">
        <w:r>
          <w:rPr>
            <w:color w:val="0000FF"/>
            <w:u w:val="single"/>
          </w:rPr>
          <w:t xml:space="preserve"> превысила</w:t>
        </w:r>
      </w:hyperlink>
      <w:r>
        <w:t xml:space="preserve"> 1 млн руб. за 1 кв. м, а в Москве — 2 млн руб. за «квадрат». Рост стоимости жилья в сочетании с высокими ипотечными платежами делает приобретение жилья все более недостижимой задачей для подавляющего большинства наемных работников.</w:t>
      </w:r>
    </w:p>
    <w:p>
      <w:r>
        <w:rPr>
          <w:b/>
        </w:rPr>
        <w:t>Важно знать.</w:t>
      </w:r>
      <w:r>
        <w:t xml:space="preserve"> Подобная картина не является «ошибкой системы» или временным дисбалансом. Жилищный рынок при капитализме подчинен логике прибыли, а не общественным потребностям. </w:t>
      </w:r>
    </w:p>
    <w:p>
      <w:r>
        <w:t>► Банки зарабатывают на процентах по ипотеке, девелоперы наживаются на высокой цене квадратного метра. Государство собирает налоги и поддерживает строительный бизнес, рассматривая его как один из факторов экономического роста. Интересы рядового населения, которое остро нуждается в собственном жилье, никого не волнуют.</w:t>
      </w:r>
    </w:p>
    <w:p>
      <w:r>
        <w:t xml:space="preserve">► Лишь 5–8% работающих в большинстве регионов способны накопить на первый взнос за два года. Эта ситуация свидетельствует о системном отчуждении жилищного фонда от основной массы наемных работников, фактически создающих его своим трудом. </w:t>
      </w:r>
    </w:p>
    <w:p>
      <w:r>
        <w:t>► Рекламируемые ипотечные программы частично сглаживают социальное недовольство, создавая образ «доступного» кредита. На практике же жесткие требования к уровню дохода и рост цен на квадратный метр отсеивают значительную часть трудящихся. Им предлагается либо десятилетиями арендовать жилье на условиях, выгодных частным собственникам, либо уходить в серые схемы и долговую кабалу.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potieka-dostupna-lish-8-rossiian" TargetMode="External"/><Relationship Id="rId11" Type="http://schemas.openxmlformats.org/officeDocument/2006/relationships/hyperlink" Target="https://realty.rbc.ru/news/69256be09a79472ef0c9ffbf" TargetMode="External"/><Relationship Id="rId12" Type="http://schemas.openxmlformats.org/officeDocument/2006/relationships/hyperlink" Target="https://www.forbes.ru/finansy/550693-v-sbere-ocenili-v-8-dolu-sposobnyh-nakopit-vznos-po-ipoteke-za-dva-goda-rossian" TargetMode="External"/><Relationship Id="rId13" Type="http://schemas.openxmlformats.org/officeDocument/2006/relationships/hyperlink" Target="https://www.pravda.ru/news/economics/2313530-mortgage-down-payment/" TargetMode="External"/><Relationship Id="rId14" Type="http://schemas.openxmlformats.org/officeDocument/2006/relationships/hyperlink" Target="https://rbcrealty.ru/news/686538be9a79470c7e03f9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