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Конец «социального государства»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2023-06-16</w:t>
      </w:r>
    </w:p>
    <w:p>
      <w:pPr/>
      <w:r>
        <w:t>26 мин. на чтение</w:t>
      </w:r>
    </w:p>
    <w:p/>
    <w:p>
      <w:r>
        <w:t xml:space="preserve">Уже длительное время во Франции — стране с высокоразвитой экономикой и самой развитой системой социального обеспечения в Европе — продолжаются протесты из-за пенсионной реформы. Президент Франции при этом объяснил в интервью, что повышение возраста выхода на пенсию продиктовано проблемой, заключающейся в увеличившейся продолжительности жизни населения и невозможностью обеспечить пенсиями всё возрастающее число пенсионеров за счёт налогов от имеющегося трудоспособного населения. Граждане этому объяснению не поверили и протесты продолжаются. </w:t>
      </w:r>
    </w:p>
    <w:p>
      <w:r>
        <w:t xml:space="preserve">Франция — не первое государство в Европе, проводящее пенсионную реформу. До этого аналогичные перемены произошли в Великобритании, Италии и России. Помимо того, одной реформой пенсионного страхования дело не ограничивается: не только в Европе, но и во всём мире устойчиво наблюдается тенденция постепенного сворачивания и ограничения социальных прав и гарантий рабочего класса со стороны капиталистических правительств. </w:t>
      </w:r>
    </w:p>
    <w:p>
      <w:r>
        <w:t xml:space="preserve">Всё это идёт вразрез с насаждавшейся после ВМВ и особенно в 90-х — начале нулевых идеей «социального государства». Политика реформирования и уступок пролетариату сменяется демонтажом системы соцобеспечения и наступлением на права рабочего класса. </w:t>
      </w:r>
    </w:p>
    <w:p>
      <w:pPr>
        <w:pStyle w:val="Heading2"/>
      </w:pPr>
      <w:r>
        <w:t xml:space="preserve">I. Становление и развитие «социального государства» в капстранах </w:t>
      </w:r>
    </w:p>
    <w:p>
      <w:r>
        <w:t xml:space="preserve">Борьба трудящихся за свои права и улучшение условий жизни происходила на всём протяжении развития общества, как только в нём под влиянием экономических условий стали складываться отношения эксплуататорского типа: между эксплуататорами (присваивающими себе результаты чужого труда) и эксплуатируемыми (трудящимися) классами. </w:t>
      </w:r>
    </w:p>
    <w:p>
      <w:r>
        <w:t xml:space="preserve">Феодальные, буржуазные и социалистические революционные преобразования в ходе развития общества — закономерно возникающие исторические вехи, движимые, с одной стороны, развитием производительных сил, а с другой — стремлением людей к реализации своих прав и свобод, обеспечению наилучшего уровня своей жизни. </w:t>
      </w:r>
    </w:p>
    <w:p>
      <w:r>
        <w:t xml:space="preserve">В конце XIX в. одним из ответов буржуазии на возросшую угрозу революционных преобразований с целью их сдерживания стало создание концепции так называемого «социального государства».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2279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27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Термин был введён немецким экономистом Лоренцо фон Штейном и подразумевает создание государства, справедливо распределяющего социальные блага между гражданами ради достижения каждым человеком достойного качества и уровня жизни, сглаживания социальных различий и помощи нуждающимся. При этом имеется в виду преимущественно государственное регулирование капиталистической экономики, опирающееся в первую очередь на контроль крупного бизнеса и «правильную» налоговую политику. </w:t>
      </w:r>
    </w:p>
    <w:p>
      <w:r>
        <w:t xml:space="preserve">Развитие концепции социального государства происходило в течение XX столетия, в основном в передовых капиталистических странах. В политической сфере данные идеи продвигались преимущественно социал-демократически ориентированными силами и реализовывались с разной степенью успешности в рамках, определяемых нестабильными и постоянно меняющимися в условиях капитализма экономическими факторами. </w:t>
      </w:r>
    </w:p>
    <w:p>
      <w:r>
        <w:t xml:space="preserve">Можно выделить два основных этапа, экономически и политически обрамлявших реализацию идеи «социального государства» в течение ХХ в.: </w:t>
      </w:r>
    </w:p>
    <w:p>
      <w:pPr>
        <w:pStyle w:val="Heading3"/>
      </w:pPr>
      <w:r>
        <w:t xml:space="preserve">I этап </w:t>
      </w:r>
    </w:p>
    <w:p>
      <w:r>
        <w:t xml:space="preserve">В 20-х гг. XX в. в США происходил непродолжительный период экономического роста, который в современной историографии получил название т.н. «эпохи просперити» (от англ. prosperity — процветание). </w:t>
      </w:r>
    </w:p>
    <w:p>
      <w:r>
        <w:t xml:space="preserve">С одной стороны, этот период был обусловлен значительным ухудшением после Первой мировой войны условий жизни трудящихся и резким возрастанием армии безработных. Но с другой — разгромленный войной мир представлял американскому империализму хорошие возможности для расширения рынков сбыта и кредитования. </w:t>
      </w:r>
    </w:p>
    <w:p>
      <w:r>
        <w:t xml:space="preserve">На этом фоне американские монополии успешно провели обновление своих основных капиталов, быстро построили новые заводы и фабрики. Активный вывоз капитала в другие страны обеспечил экономический рост капиталистических предприятий. В результате, в США значительно увеличилось промышленное производство, вырос ВВП, снизился уровень инфляции и безработица. </w:t>
      </w:r>
    </w:p>
    <w:p>
      <w:r>
        <w:t xml:space="preserve">Однако высокий уровень производства в капиталистическом обществе неизбежно вступил в противоречие с низкой оплатой труда, не поспевавшей за растущей инфляцией. Рост благосостояния (помимо крупного капитала) ощущали в первую очередь представители т.н. среднего класса (мелкая и средняя буржуазия, рабочая аристократия) и наиболее состоятельные слои населения, при этом экономический разрыв между богатейшими и беднейшими членами общества продолжал нарастать, наблюдался и быстрый рост закредитованности населения. </w:t>
      </w:r>
    </w:p>
    <w:p>
      <w:r>
        <w:t xml:space="preserve">Переполненность рынка товарами не соответствовала возможностям граждан к их приобретению, что привело к банкротству предприятий и банков, усилившейся безработице и, в результате — сильнейшему экономическому кризису, спаду производственных и демографических показателей в стране. Период «процветания» сменился периодом «великой депрессии».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2291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29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Стремительное падение уровня жизни, обеднение населения, нарастающее недовольство граждан и рост рабочего и коммунистического движения требовали от государства срочных мер, направленных на разрядку обстановки. </w:t>
      </w:r>
    </w:p>
    <w:p>
      <w:r>
        <w:t xml:space="preserve">После того как в 1933 г. на пост президента Соединённых Штатов был избран Ф.Д. Рузвельт, в 1935 г. был принят закон о социальном обеспечении, предусматривавший введение денежных пособий (начислявшихся из налогов работающих граждан) пенсионерам и безработным, а также единовременное пособие в случае смерти, помощь малообеспеченным семьям, слепым людям и услуги здравоохранения. </w:t>
      </w:r>
    </w:p>
    <w:p>
      <w:r>
        <w:t xml:space="preserve">Закон был разработан и принят при непосредственном участии министра труда США Ф. Перкинс, являвшейся членом демократической партии и активно боровшейся за права трудящихся. Как </w:t>
      </w:r>
      <w:hyperlink r:id="rId13">
        <w:r>
          <w:rPr>
            <w:color w:val="0000FF"/>
            <w:u w:val="single"/>
          </w:rPr>
          <w:t>отмечается</w:t>
        </w:r>
      </w:hyperlink>
      <w:r>
        <w:t xml:space="preserve">, Перкинс также участвовала в формировании государственной политики по работе с профсоюзами (хотя лидеры профсоюза не доверяли ей) и урегулировании забастовочного движения. Прекинс своей деятельностью сглаживала противоречия между рабочим классом и крупными финансовым капиталом в лице буржуазной власти. </w:t>
      </w:r>
    </w:p>
    <w:p>
      <w:r>
        <w:t xml:space="preserve">На фоне экономических успехов США в эпоху просперити, определённое «процветание» наблюдалось и в других европейских странах. </w:t>
      </w:r>
    </w:p>
    <w:p>
      <w:r>
        <w:t xml:space="preserve">В Германии в период после 1924 г. также отмечалось улучшение экономического положения. Быстро росло производство, в 1929 г. национальный доход Германии превысил уровень 1913 г. на 66%. В немецкой истории 1924-1928 гг. известны как «золотые двадцатые». </w:t>
      </w:r>
    </w:p>
    <w:p>
      <w:r>
        <w:t xml:space="preserve">В Великобритании повысился уровень зарплат, ведущее положение заняла лейбористская партия, опиравшаяся на профсоюзы и (под влиянием событий, происходивших в революционной России) провозгласившая своей целью построение общества, основанного на «общественной собственности». Первое лейбористское правительство 1924 г. не нашло поддержки в парламенте и было смещено консерваторами, однако в 1929 г. было сформировано второе лейбористское правительство, которому пришлось иметь дело с последовавшим вскоре «Великим кризисом». </w:t>
      </w:r>
    </w:p>
    <w:p>
      <w:r>
        <w:t xml:space="preserve">Ввиду того, что экономика многих европейских стран была уже тесно связанной с американской, в период экономического кризиса 30-х гг. резкий спад производства, банкротство предприятий, рост безработицы, рост цен и другие кризисные явления происходили не только в США. «Великая депрессия» стала системным (экономическим, социальным, политическим) кризисом, охватившим в первую очередь США и страны Западной Европы, но затронувшим, так или иначе, почти все страны мира. </w:t>
      </w:r>
    </w:p>
    <w:p>
      <w:r>
        <w:t xml:space="preserve">Таким образом, первый этап формирования «социального государства» показал неспособность рынка к саморегуляции. В политической сфере при этом оказался скомпрометирован классический либерализм, декларировавший невмешательство государства в экономику. Закончился данный этап мировым кризисом и началом Второй мировой войны. </w:t>
      </w:r>
    </w:p>
    <w:p>
      <w:pPr>
        <w:pStyle w:val="Heading3"/>
      </w:pPr>
      <w:r>
        <w:t xml:space="preserve">II этап </w:t>
      </w:r>
    </w:p>
    <w:p>
      <w:r>
        <w:t xml:space="preserve">Второй период экономического подъёма США и стран западной Европы (просперити 2.0, как его иногда называют) вновь связан с послевоенным временем и упадком экономики европейских государств после Второй мировой войны. </w:t>
      </w:r>
    </w:p>
    <w:p>
      <w:r>
        <w:t xml:space="preserve">В наилучшем положении, как наименее пострадавшая сторона, вновь оказались США, тогда как многие страны западной Европы понесли в военный период значительные материальные потери, повлёкшие за собой упадок промышленного и сельхозпроизводства. </w:t>
      </w:r>
    </w:p>
    <w:p>
      <w:r>
        <w:t xml:space="preserve">Восстановление социального-экономического уровня в этих странах происходило двояким образом. </w:t>
      </w:r>
    </w:p>
    <w:p>
      <w:r>
        <w:t xml:space="preserve">С одной стороны, восстановление Европы осуществлялось при помощи т.н. «плана Маршалла» — политики США по предоставлению странам Европы широкой экономической помощи. Осуществление плана не только ставило европейские страны в зависимое от Соединённых Штатов Америки положение, но также содействовало вычищению из политического поля этих стран представителей коммунистических партий: условием получения помощи было изгнание коммунистов из правительств и политики государств, получающих помощь США. </w:t>
      </w:r>
    </w:p>
    <w:p>
      <w:r>
        <w:t xml:space="preserve">С другой стороны, восстановление шло путём развёртывания внутренней социальной политики, которую в некоторых странах проводили социал-демократические партии. При этом основной упор делался на расширении государственного контроля над рынком и практике индикативного (рекомендательного) планирования. </w:t>
      </w:r>
    </w:p>
    <w:p>
      <w:r>
        <w:t xml:space="preserve">Так, в </w:t>
      </w:r>
      <w:r>
        <w:rPr>
          <w:b/>
        </w:rPr>
        <w:t xml:space="preserve">Великобритании </w:t>
      </w:r>
      <w:r>
        <w:t xml:space="preserve">значительную роль в этом сыграла деятельность лейбористской партии во главе которой стоял К. Эттли, а в последующем, Г. Вильсон и Т. Блэр. </w:t>
      </w:r>
    </w:p>
    <w:p>
      <w:r>
        <w:t xml:space="preserve">В период правления лейбористов были национализированы Английский банк, угольная промышленность, производство железа и стали, средства связи, производство газа и электричества. Вступили в силу законы о национальном страховании, безопасности на производстве, оказании государственного вспомоществования, которые заменили прежнее законодательство о бедных. Был принят закон о национальном здравоохранении, по сути дела вводивший бесплатное медицинское обслуживание и передававший больницы, за редкими исключениями, в государственную собственность. Осуществлялась крупная строительная кампания по возведению доступного для населения жилья (масштабы которой компенсировались низким качеством возведённых зданий). </w:t>
      </w:r>
    </w:p>
    <w:p>
      <w:r>
        <w:t xml:space="preserve">Во </w:t>
      </w:r>
      <w:r>
        <w:rPr>
          <w:b/>
        </w:rPr>
        <w:t xml:space="preserve">Франции </w:t>
      </w:r>
      <w:r>
        <w:t xml:space="preserve">послевоенное экономическое и производственное восстановление изначально шло при сильном влиянии коммунистической партии, а затем реформистской политики, связанной с именами президентов Ш. де Голля, Ж. Помпиду, заключающейся в некоем балансе между жёстко либеральными и социал-демократическими направлениями развития. </w:t>
      </w:r>
    </w:p>
    <w:p>
      <w:r>
        <w:t xml:space="preserve">Государству при этом отводилась роль не столько арбитра свободных экономических сил, сколько силы, способствующей консолидации общества, планомерному развитию, повышению общего социального уровня (в том числе рабочих) и, в конечном счёте, сохранению и укреплению государства всеобщего благосостояния. Основной упор делался на национализации и государственно-монополистическом регулировании, что, ввиду остававшейся в основе хозяйствования капиталистической экономики, не предотвратило порождаемых ей экономических кризисов в дальнейшем, однако позволило совершить существенные шаги в реализации многих социальных программ. </w:t>
      </w:r>
    </w:p>
    <w:p>
      <w:r>
        <w:t xml:space="preserve">На фоне наступившего экономического подъёма в послевоенный период во Франции были внесены изменения в трудовое законодательство и социальное обеспечение: восстановлена 40-часовая рабочая неделя, введена более высокая плата за сверхурочные работы, установлены двухнедельные оплачиваемые отпуска для рабочих и трёхнедельные для служащих. Повысился уровень оплаты труда, была создана система государственного страхования, почти вдвое выросли пенсии и семейные пособия. За трудящимися закреплялось право на пенсию по старости (с 65 лет) и по инвалидности. Вводились пособия по безработице, болезни, беременности, выплаты на рождение и содержание детей. </w:t>
      </w:r>
    </w:p>
    <w:p>
      <w:r>
        <w:t xml:space="preserve">В послевоенной </w:t>
      </w:r>
      <w:r>
        <w:rPr>
          <w:b/>
        </w:rPr>
        <w:t xml:space="preserve">Италии </w:t>
      </w:r>
      <w:r>
        <w:t xml:space="preserve">комплекс социально-экономических отношений разрабатывался в борьбе нескольких партий, при этом особенностью общественно-политической жизни послевоенной Италии являлось </w:t>
      </w:r>
      <w:hyperlink r:id="rId14">
        <w:r>
          <w:rPr>
            <w:color w:val="0000FF"/>
            <w:u w:val="single"/>
          </w:rPr>
          <w:t>наличие</w:t>
        </w:r>
      </w:hyperlink>
      <w:r>
        <w:t xml:space="preserve"> сильных партий левого толка. </w:t>
      </w:r>
    </w:p>
    <w:p>
      <w:r>
        <w:t xml:space="preserve">На январь 1943 г. Итальянская коммунистическая партия насчитывала 15 тыс. чел., а к концу 1945 г. в её рядах насчитывалось свыше 1,7 млн чел. Такой рост партии был связан с большим авторитетом ИКП в годы Сопротивления и распространением идей социализма после Второй мировой войны. Существенную роль сыграл и курс генсека ИКП П. Тольятти на строительство «новой массовой партии», которая открывала свои ряды всем согласным с её политической программой. Не проводилось никакой дискриминации по социальному происхождению, отношению к религии и т.д. Второе место среди левых партий занимала Итальянская социалистическая партия. Её участие в Сопротивлении также способствовал росту авторитета партии. В конце 1945 она состояла из 700 тыс. чел., а через год — 900 тыс. </w:t>
      </w:r>
    </w:p>
    <w:p>
      <w:r>
        <w:t xml:space="preserve">До 1948 г. большинство в парламенте составляли левые и центристские партии (демократы, республиканцы), а меньшинство — правые (монархисты, фашисты). Затем, однако, из-за боязни прихода к власти коммунистических сил, почти половина голосов правых партий перешла к центристам (в основном — к христианским социал-демократам), тем самым укрепив их и выдвинув на ведущие позиции, ослабив, однако позиции коммунистов. </w:t>
      </w:r>
    </w:p>
    <w:p>
      <w:r>
        <w:t xml:space="preserve">В 60-70-х гг. большую роль сыграла деятельность председателя итальянского Совета Министров А. Моро, являвшегося представителем левого крыла Христианско-демократической партии. </w:t>
      </w:r>
    </w:p>
    <w:p>
      <w:r>
        <w:t xml:space="preserve">Всё это нашло своё отражение в принятых конституциональных законах: выдвигались требования демократических реформ о передаче земли тем, кто её обрабатывает, усилении национализации и государственного контроля над ведущими банками и монополиями, была проведена аграрная реформа, позволившая безземельным и малоземельным крестьянам получить землю и увеличить свои наделы. </w:t>
      </w:r>
    </w:p>
    <w:p>
      <w:r>
        <w:t xml:space="preserve">За всеми гражданами признавалось право на труд, право трудящихся участвовать в управлении предприятиями, на еженедельный отдых и ежегодные оплачиваемые отпуска, на вознаграждение, соответствующее количеству и качеству труда. Была предусмотрена гарантия прав на социальную поддержку и помощь, обеспечение трудящихся на случай болезней, инвалидности, старости и безработицы. </w:t>
      </w:r>
    </w:p>
    <w:p>
      <w:r>
        <w:t xml:space="preserve">Дети всех сословий </w:t>
      </w:r>
      <w:hyperlink r:id="rId15">
        <w:r>
          <w:rPr>
            <w:color w:val="0000FF"/>
            <w:u w:val="single"/>
          </w:rPr>
          <w:t>получили</w:t>
        </w:r>
      </w:hyperlink>
      <w:r>
        <w:t xml:space="preserve"> право на бесплатное и обязательное начальное образование. Больше прав получали профсоюзные организации трудящихся, а самые крупные профсоюзные объединения имели непосредственную связь с политическими партиями социалистической и коммунистической направленности. </w:t>
      </w:r>
    </w:p>
    <w:p>
      <w:r>
        <w:t xml:space="preserve">Экономическое возрождение западной </w:t>
      </w:r>
      <w:r>
        <w:rPr>
          <w:b/>
        </w:rPr>
        <w:t xml:space="preserve">Германии </w:t>
      </w:r>
      <w:r>
        <w:t xml:space="preserve">(ФРГ) тесно связано с деятельностью Л. Эрхарда, придерживавшегося либеральных политических позиций и реализовывавшего политику «социально-ориентированной» конкурентной рыночной экономики. С середины 60-х гг. социальная политика капиталистической Германии находилась в руках социально-демократических партий и сдвигалась в сторону государственного регулирования, налаживания более тесных связей между правительством, банками, промышленностью и профсоюзами. </w:t>
      </w:r>
    </w:p>
    <w:p>
      <w:r>
        <w:t xml:space="preserve">Целью развития социального обеспечения в Германии как социального государства, основанного на принципах буржуазной демократии, позиционировалось не всестороннее обеспечение и обслуживание человека, а поддержка индивидуальных «правопритязаний», добытых в результате собственного труда, превращение Германии в своеобразное акционерное общество (т.н. «народный капитализм») и обеспечение условий для конкуренции на благо этого общества. </w:t>
      </w:r>
    </w:p>
    <w:p>
      <w:r>
        <w:t xml:space="preserve">На этих принципах был разработан широкий спектр социальных законов: обеспечение по болезни, старости и в связи с несчастным случаем вплоть до частичной оплаты жилья, пособий на детей и по безработице. </w:t>
      </w:r>
    </w:p>
    <w:p>
      <w:r>
        <w:t xml:space="preserve">Подъём социально-экономического состояния послевоенных </w:t>
      </w:r>
      <w:r>
        <w:rPr>
          <w:b/>
        </w:rPr>
        <w:t xml:space="preserve">США </w:t>
      </w:r>
      <w:r>
        <w:t xml:space="preserve">связан, с одной стороны, с их широкой внешнеэкономической деятельностью, обеспечившей вывоз капитала, завоевание рынков сбыта других стран и, соответственно, приток денежных средств. С другой стороны — буржуазным политикам пришлось считаться с активным профсоюзным движением, сопровождавшимся усилением забастовочной активности как метода противоборства с представителями крупного бизнеса. </w:t>
      </w:r>
    </w:p>
    <w:p>
      <w:r>
        <w:t xml:space="preserve">На этом фоне в 1946 г. был принят закон о занятости, который позволил заметно снизить безработицу, в дальнейшем повысился минимум почасовой заработной платы, пенсий, были выделены средства на строительство жилья для семей с низкими доходами, увеличены пенсии, и расширен круг лиц, получающих социальные пособия. </w:t>
      </w:r>
    </w:p>
    <w:p>
      <w:r>
        <w:t xml:space="preserve">Участие США в корейской войне (1950-1953) вызвало рост военных заказов в стране, способствовавших снижению безработицы. В то же время были развёрнуты социальные программы: медицинского обеспечения, страхования по нетрудоспособности и некоторые другие. В 1950-е гг. последовательно росла зарплата, уровень жизни части американцев повышался, хотя порядка 40 млн человек по-прежнему продолжали жить в условиях бедности. </w:t>
      </w:r>
    </w:p>
    <w:p>
      <w:r>
        <w:t xml:space="preserve">На фоне растущего в 60-х гг. влияния достижений СССР в мире, а также развернувшейся в стране массовой борьбы чернокожих американцев против социальной дискриминации и роста забастовочной активности рабочих (только в 1968 г. бастовало более 2 млн 600 тыс. человек), изменялся курс последующих американских президентов — Дж. Кеннеди, Л. Джонсона, Р. Никсона. </w:t>
      </w:r>
    </w:p>
    <w:p>
      <w:r>
        <w:t xml:space="preserve">С одной стороны, он имел социально-ориентированный характер: снижение налогов для небогатых слоёв населения, расширение гражданских прав цветного населения, социальные программы для пожилых людей, увеличение минимума зарплаты, переподготовка рабочих и обучения их новым профессиям. Однако осуществление проектов социального реформирования постоянно сталкивалось с противодействием крупного бизнеса, в результате чего многие проекты так и остались на бумаге. </w:t>
      </w:r>
    </w:p>
    <w:p>
      <w:r>
        <w:rPr>
          <w:b/>
        </w:rPr>
        <w:t>Конец 60-х гг. ознаменовался началом в стране кризиса перепроизводства.</w:t>
      </w:r>
      <w:r>
        <w:t xml:space="preserve"> Происходило сокращение экономики, рост числа безработных, повышение цен на потребительские товары. В этих условиях активизировалось профсоюзное и забастовочное движение. В 1971 г. кризис перешёл в состояние депрессии, усиленной и вскоре разразившимся мировым сырьевым кризисом 1974-75 гг. («нефтяной шок» 1973 г.), вследствие которого в США наблюдался спад производства более чем на 12%, вновь выросла безработица. </w:t>
      </w:r>
    </w:p>
    <w:p>
      <w:r>
        <w:t xml:space="preserve">В условиях развернувшихся кризисов власти оказывались вынуждены сокращать социальные расходы государства. Был отменён максимум цен на нефть и газ, уровень жизни американцев в эти годы стремительно падал. </w:t>
      </w:r>
    </w:p>
    <w:p>
      <w:r>
        <w:t xml:space="preserve">Сокращение социальных программ вызывало протесты трудящихся, активизировалась деятельность профсоюзов. В сентябре 1981 г. состоялся марш на Вашингтон, в котором приняли участие около полумиллиона безработных и малоимущих. В том же году прошла крупная забастовка авиадиспетчеров, выступавших за повышение зарплаты. При таких условиях в 1983 г. властям, чтобы снизить волну протестов, пришлось восстановить ряд социальных программ. Проводившееся при этом ответное давление на профсоюзное движение привело к тому, что охват рабочих американской промышленности профсоюзными организациями снизился почти вдвое, с 40 до 20,5%. </w:t>
      </w:r>
    </w:p>
    <w:p>
      <w:r>
        <w:t xml:space="preserve">В 1990-х гг. в США вновь наблюдался экономический спад, сопровождавшийся ростом дефицита бюджета, безработицы, падением уровня жизни американцев. Политические элиты решали проблемы путём повышения налогов и сокращения налоговых льгот для малоимущих граждан.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722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72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Непосредственным началом очередного кризиса, который вылился в мировой финансовый кризис 2008 г., стал упадок ипотечного рынка США в 2007 г., когда вновь ускорилось падение производства, стала расти безработица. Финансово-экономический кризис в США в условиях глобализации привёл к финансовому кризису во всём мире. В период 2008-2012 гг. наблюдался рост государственного долга страны, рост безработицы, сокращение уровня сбережений населения, за чертой бедности регистрировалось около 15% населения страны. </w:t>
      </w:r>
    </w:p>
    <w:p>
      <w:pPr>
        <w:pStyle w:val="Heading2"/>
      </w:pPr>
      <w:r>
        <w:t xml:space="preserve">II. СССР как стимул развития «социального государства» </w:t>
      </w:r>
    </w:p>
    <w:p>
      <w:r>
        <w:t xml:space="preserve">В отличие от стран, развивавшихся в условиях капиталистической экономики, СССР, сформировавшийся после социалистической революции 1917 г., оказался в своём развитии не только ориентиром стабильного роста социального обеспечения. Влияние СССР сказывалось и как мощнейший стимул популярности коммунистических настроений в капиталистических обществах, для противодействия которым буржуазное руководство вынуждено было стараться активнее развивать социальное обеспечение и у себя. </w:t>
      </w:r>
    </w:p>
    <w:p>
      <w:r>
        <w:t xml:space="preserve">Возможность экономического и общественного развития социалистического государства была, в первую очередь, обусловлена ликвидацией частной собственности на средства производства, а с этим и ликвидацией капиталистических собственников как класса, присваивающего себе большую часть средств и благ. </w:t>
      </w:r>
    </w:p>
    <w:p>
      <w:r>
        <w:t xml:space="preserve">Именно это создало базу для поступательного развития в сторону главных ценностных ориентиров социализма — к наиболее полному удовлетворению материальных и культурных потребностей народа и всестороннему развитию личности каждого трудящегося, к планомерному улучшению жизни людей. </w:t>
      </w:r>
    </w:p>
    <w:p>
      <w:r>
        <w:rPr>
          <w:b/>
        </w:rPr>
        <w:t>Советская система социальной политики</w:t>
      </w:r>
      <w:r>
        <w:t xml:space="preserve"> формировалась параллельно с </w:t>
      </w:r>
      <w:r>
        <w:rPr>
          <w:b/>
        </w:rPr>
        <w:t xml:space="preserve">«социальным государством» </w:t>
      </w:r>
      <w:r>
        <w:t xml:space="preserve">на Западе. При этом многие преобразования и прогрессивные реформы вводились в СССР раньше, чем в Европе и США, а некоторые заимствовались из западного опыта или применялись одновременно с ними. </w:t>
      </w:r>
    </w:p>
    <w:p>
      <w:r>
        <w:t xml:space="preserve">Так, уже в декабре 1917 г. был принят Декрет </w:t>
      </w:r>
      <w:r>
        <w:rPr>
          <w:b/>
        </w:rPr>
        <w:t>«О страховании на случай болезни»</w:t>
      </w:r>
      <w:r>
        <w:t xml:space="preserve">, который расширял право на отпуск для беременных женщин, существовавшее ещё с 1912 г., что стало передовым явлением для этого времени: в Британии закон об оплачиваемом отпуске для матерей был принят лишь в 1975 г., а в США </w:t>
      </w:r>
      <w:hyperlink r:id="rId17">
        <w:r>
          <w:rPr>
            <w:color w:val="0000FF"/>
            <w:u w:val="single"/>
          </w:rPr>
          <w:t>не существовало</w:t>
        </w:r>
      </w:hyperlink>
      <w:r>
        <w:t xml:space="preserve"> федерального закона об отпуске для матерей вплоть до 1993 г. </w:t>
      </w:r>
    </w:p>
    <w:p>
      <w:r>
        <w:t xml:space="preserve">С июля 1918 г. началось создание первой в мире </w:t>
      </w:r>
      <w:r>
        <w:rPr>
          <w:b/>
        </w:rPr>
        <w:t>централизованной бесплатной системы здравоохранения</w:t>
      </w:r>
      <w:r>
        <w:t xml:space="preserve">. </w:t>
      </w:r>
    </w:p>
    <w:p>
      <w:r>
        <w:t xml:space="preserve">В 1918 г. было введено </w:t>
      </w:r>
      <w:r>
        <w:rPr>
          <w:b/>
        </w:rPr>
        <w:t>бесплатное начальное образование</w:t>
      </w:r>
      <w:r>
        <w:t xml:space="preserve">, которое в 1930 г. стало обязательным; уровень грамотности возрос с приблизительно 30% в 1916 г. до 90% к 1940-му. 6 июня 1956 г. постановлением Совета Министров СССР была </w:t>
      </w:r>
      <w:r>
        <w:rPr>
          <w:b/>
        </w:rPr>
        <w:t>отменена плата за обучение</w:t>
      </w:r>
      <w:r>
        <w:t xml:space="preserve"> в старших классах средних школ, техникумах и ВУЗах. </w:t>
      </w:r>
    </w:p>
    <w:p>
      <w:r>
        <w:rPr>
          <w:b/>
        </w:rPr>
        <w:t>Становление пенсионной системы</w:t>
      </w:r>
      <w:r>
        <w:t xml:space="preserve"> в Советском Союзе началось с обеспечения военнослужащих — 7 августа 1918 г. вышел декрет </w:t>
      </w:r>
      <w:r>
        <w:rPr>
          <w:b/>
        </w:rPr>
        <w:t>о пенсиях для красноармейцев</w:t>
      </w:r>
      <w:r>
        <w:t xml:space="preserve">, лишившихся трудоспособности, и членов их семей. В том же году появилось </w:t>
      </w:r>
      <w:r>
        <w:rPr>
          <w:b/>
        </w:rPr>
        <w:t>Положение о социальном обеспечении трудящихся</w:t>
      </w:r>
      <w:r>
        <w:t xml:space="preserve">, установившее пенсии по инвалидности и пособия по безработице. В 1925 г. были введены </w:t>
      </w:r>
      <w:r>
        <w:rPr>
          <w:b/>
        </w:rPr>
        <w:t>пенсии за выслугу лет</w:t>
      </w:r>
      <w:r>
        <w:t xml:space="preserve"> (25 лет) для работников системы народного просвещения. В 1932 году был установлен общий для всех граждан возраст </w:t>
      </w:r>
      <w:r>
        <w:rPr>
          <w:b/>
        </w:rPr>
        <w:t>выхода на пенсию по старости</w:t>
      </w:r>
      <w:r>
        <w:t xml:space="preserve">: женщины — с 55 лет, мужчины — с 60, который не менялся вплоть до 2019 г. и являлся одним из самых низких в мире. </w:t>
      </w:r>
    </w:p>
    <w:p>
      <w:r>
        <w:t xml:space="preserve">В марте 1930 г. в СССР закрылась последняя биржа труда, была достигнута всеобщая занятость населения. Благодаря системе распределения специалистов, после обучения выпускникам не нужно было искать работу и официально безработицы не было до 1991 г. </w:t>
      </w:r>
    </w:p>
    <w:p>
      <w:r>
        <w:t xml:space="preserve">В 1950-е годы началось </w:t>
      </w:r>
      <w:r>
        <w:rPr>
          <w:b/>
        </w:rPr>
        <w:t>массовое строительство бесплатного жилья</w:t>
      </w:r>
      <w:r>
        <w:t xml:space="preserve"> для граждан, средняя обеспеченность жильём выросла вдвое: с 5 кв.м. на человека до 12 кв.м. к 1970-м годам.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В Конституции СССР 1977 г. закреплялось право граждан на материальное обеспечение в старости, при нетрудоспособности, потере кормильца, а также на бесплатное образование, медобслуживание и жильё. </w:t>
      </w:r>
    </w:p>
    <w:p>
      <w:r>
        <w:t xml:space="preserve">Как бы советский социализм ни пытались оболгать, ещё сохранившие научную добросовестность исследователи вынуждены признавать, что в 1970-е гг. советская система стала лучшей в мире по уровню социальной поддержки </w:t>
      </w:r>
      <w:r>
        <w:rPr>
          <w:b/>
        </w:rPr>
        <w:t>с точки зрения равенства, доступности и объёма предоставляемых услуг</w:t>
      </w:r>
      <w:r>
        <w:t xml:space="preserve">. </w:t>
      </w:r>
    </w:p>
    <w:p>
      <w:r>
        <w:t xml:space="preserve">Быстрый рост и масштабы развития социального обеспечения в СССР явились ориентиром и движущей силой развития «социального государства» в капиталистических странах. Невиданные успехи советского строя в области социального строительства и международный престиж и популярность коммунизма объективно создавали постоянную угрозу роста революционных настроений в капиталистических странах. </w:t>
      </w:r>
    </w:p>
    <w:p>
      <w:r>
        <w:t>Капиталисты были вынуждены пойти на серьёзные уступки трудящимся своих стран, дабы сохранить власть и собственность.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376879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7687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Снижение продолжительности рабочего дня во всём мире после 1917 года. Источник: Reforming to Survive:The Bolshevik Origins of Social Policies</w:t>
      </w:r>
    </w:p>
    <w:p>
      <w:pPr>
        <w:pStyle w:val="Heading2"/>
      </w:pPr>
      <w:r>
        <w:t xml:space="preserve">III. Демонтаж «социального государства» </w:t>
      </w:r>
    </w:p>
    <w:p>
      <w:r>
        <w:t xml:space="preserve">Ещё в период активного разложения СССР в 80-х гг. и ослабления коммунистического влияния в мире, буржуазия в некоторых капиталистических странах взяла курс на сворачивание социальных программ и борьбу с рабочими движениями. </w:t>
      </w:r>
    </w:p>
    <w:p>
      <w:r>
        <w:t xml:space="preserve">Так, консервативный поворот в Великобритании, связанный с деятельностью широко известного премьер-министра М. Тэтчер, повлёк за собой падение производства, забастовки рабочих профсоюзов (требования которых были проигнорированы) и рост безработицы, повышение налогов на трудящихся, сокращение помощи регионам и снижение расходов на социальную сферу в целом. </w:t>
      </w:r>
    </w:p>
    <w:p>
      <w:r>
        <w:t xml:space="preserve">В США период консервативной политики президентства Р. Рейгана в 80-х гг. ознаменовался рядом жёстких экономических реформ, получивших название «рейганомика». Реформы были направлены на ограничение государственного вмешательства в экономику и усиление роли рынка, сокращение расходов на социальные программы и программы поддержания уровня жизни. </w:t>
      </w:r>
      <w:hyperlink r:id="rId20">
        <w:r>
          <w:rPr>
            <w:color w:val="0000FF"/>
            <w:u w:val="single"/>
          </w:rPr>
          <w:t>По мнению</w:t>
        </w:r>
      </w:hyperlink>
      <w:r>
        <w:t xml:space="preserve"> некоторых исследователей, последствия этих экономических реформ отозвались возникновением мирового кризиса 2008 г. </w:t>
      </w:r>
    </w:p>
    <w:p>
      <w:r>
        <w:t xml:space="preserve">Наступивший в дальнейшем распад СССР повлёк за собой и отпадение опиравшейся на престиж социалистического государства необходимости поддерживать высокий уровень социальной политики в капиталистических странах. </w:t>
      </w:r>
    </w:p>
    <w:p>
      <w:r>
        <w:t xml:space="preserve">Это, в свою очередь, ознаменовало наступление периода активного сворачивания социальных программ, демонтажа «социального государства» и, как результат, учащение и утяжеление экономических кризисов. </w:t>
      </w:r>
    </w:p>
    <w:p>
      <w:r>
        <w:t>Вскоре после сильнейшего кризиса 2008 г., а по мнению некоторых экономистов и как его продолжение, с 2014 г. вновь отмечается затяжной и всё нарастающий общемировой внешне- и внутриполитический кризис, обусловленный закономерностями социально-экономического развития капитализма.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1738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173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 xml:space="preserve">Падение экономики в странах мира к концу 2008 года (насыщенность красного цвета отражает степень падения) </w:t>
      </w:r>
    </w:p>
    <w:p>
      <w:r>
        <w:t xml:space="preserve">Усиление мировой экономической нестабильности, увеличение инфляции и производственной рецессии происходит на фоне таких факторов, как нарастание международной напряжённости в ходе торговой войны между КНР и США, военное противостояние на Украине с сопутствующей ему санкционной политикой и снижением цен на нефть, пандемия COVID-19, нанёсшая мощный удар по мировой финансовой стабильности и вызвавшая беспрецедентный кризис в области людских ресурсов и здравоохранения. </w:t>
      </w:r>
    </w:p>
    <w:p>
      <w:r>
        <w:t xml:space="preserve">Ухудшение экономической ситуации в мире в первую очередь сказывается на ухудшении условий жизни пролетариата в самых разных сферах, которые вследствие низкой материальной обеспеченности и высокой закредитованности, оказываются беззащитными перед ударами экономических потрясений. </w:t>
      </w:r>
    </w:p>
    <w:p>
      <w:r>
        <w:t xml:space="preserve">На этом фоне, в попытках сохранить хоть какую-то стабильность, буржуазные политики всегда проводят линию на усиление давления на рабочее движение с целью его ослабления, усиление налогового бремени, сворачивание или ограничение социальных прав и гарантий. </w:t>
      </w:r>
    </w:p>
    <w:p>
      <w:r>
        <w:t xml:space="preserve">Тех прав и гарантий, которые постепенно шаг за шагом завоёвывались в ходе более чем столетней кровавой борьбы и которые вмиг исчезают, если затрагиваются интересы крупного капитала, отбрасывая человечество к ранним стадиям развития капитализма. </w:t>
      </w:r>
    </w:p>
    <w:p>
      <w:r>
        <w:t xml:space="preserve">Принимаются законы, прямо или исподволь снимающие ограничения по продолжительности рабочего времени, по легализации детского труда, увеличению пенсионного возраста, уменьшающие социальные расходы и расходы на повышение заработной платы. Разумеется, всё это преподносится как насущная необходимость, обусловленная благими намерениями или «сложной экономической ситуацией в связи с кризисами». </w:t>
      </w:r>
    </w:p>
    <w:p>
      <w:r>
        <w:t xml:space="preserve">В 2022 г. на фоне подскочившей инфляции и неспособности правительств повысить уровень зарплат рабочих, в странах Европы </w:t>
      </w:r>
      <w:hyperlink r:id="rId22">
        <w:r>
          <w:rPr>
            <w:color w:val="0000FF"/>
            <w:u w:val="single"/>
          </w:rPr>
          <w:t>вспыхнула</w:t>
        </w:r>
      </w:hyperlink>
      <w:r>
        <w:t xml:space="preserve"> волна забастовок. Только с начала 2023 г. прошло множество масштабных забастовок рабочих, недовольных условиями и оплатой своего труда в </w:t>
      </w:r>
      <w:hyperlink r:id="rId23">
        <w:r>
          <w:rPr>
            <w:color w:val="0000FF"/>
            <w:u w:val="single"/>
          </w:rPr>
          <w:t>Германии</w:t>
        </w:r>
      </w:hyperlink>
      <w:r>
        <w:t xml:space="preserve">, </w:t>
      </w:r>
      <w:hyperlink r:id="rId24">
        <w:r>
          <w:rPr>
            <w:color w:val="0000FF"/>
            <w:u w:val="single"/>
          </w:rPr>
          <w:t>Норвегии</w:t>
        </w:r>
      </w:hyperlink>
      <w:r>
        <w:t xml:space="preserve">, </w:t>
      </w:r>
      <w:hyperlink r:id="rId25">
        <w:r>
          <w:rPr>
            <w:color w:val="0000FF"/>
            <w:u w:val="single"/>
          </w:rPr>
          <w:t>Канаде</w:t>
        </w:r>
      </w:hyperlink>
      <w:r>
        <w:t xml:space="preserve">, </w:t>
      </w:r>
      <w:hyperlink r:id="rId26">
        <w:r>
          <w:rPr>
            <w:color w:val="0000FF"/>
            <w:u w:val="single"/>
          </w:rPr>
          <w:t>Казахстане</w:t>
        </w:r>
      </w:hyperlink>
      <w:r>
        <w:t xml:space="preserve">, </w:t>
      </w:r>
      <w:hyperlink r:id="rId27">
        <w:r>
          <w:rPr>
            <w:color w:val="0000FF"/>
            <w:u w:val="single"/>
          </w:rPr>
          <w:t>Великобритании</w:t>
        </w:r>
      </w:hyperlink>
      <w:r>
        <w:t xml:space="preserve">, </w:t>
      </w:r>
      <w:hyperlink r:id="rId28">
        <w:r>
          <w:rPr>
            <w:color w:val="0000FF"/>
            <w:u w:val="single"/>
          </w:rPr>
          <w:t>Финляндии</w:t>
        </w:r>
      </w:hyperlink>
      <w:r>
        <w:t xml:space="preserve">, </w:t>
      </w:r>
      <w:hyperlink r:id="rId29">
        <w:r>
          <w:rPr>
            <w:color w:val="0000FF"/>
            <w:u w:val="single"/>
          </w:rPr>
          <w:t>США</w:t>
        </w:r>
      </w:hyperlink>
      <w:r>
        <w:t xml:space="preserve">. </w:t>
      </w:r>
    </w:p>
    <w:p>
      <w:r>
        <w:t xml:space="preserve">Социальные расходы в РФ </w:t>
      </w:r>
      <w:hyperlink r:id="rId30">
        <w:r>
          <w:rPr>
            <w:color w:val="0000FF"/>
            <w:u w:val="single"/>
          </w:rPr>
          <w:t>уменьшились</w:t>
        </w:r>
      </w:hyperlink>
      <w:r>
        <w:t xml:space="preserve"> с 7175,2 млрд руб. в 2015 году до 6018 млрд руб. в 2019 году, а во всём мире аналитики </w:t>
      </w:r>
      <w:hyperlink r:id="rId31">
        <w:r>
          <w:rPr>
            <w:color w:val="0000FF"/>
            <w:u w:val="single"/>
          </w:rPr>
          <w:t>предрекают</w:t>
        </w:r>
      </w:hyperlink>
      <w:r>
        <w:t xml:space="preserve"> снижение реальных доходов вследствие растущих инфляции и безработицы. </w:t>
      </w:r>
    </w:p>
    <w:p>
      <w:r>
        <w:t xml:space="preserve">Во Франции в 2008 г. была </w:t>
      </w:r>
      <w:hyperlink r:id="rId32">
        <w:r>
          <w:rPr>
            <w:color w:val="0000FF"/>
            <w:u w:val="single"/>
          </w:rPr>
          <w:t>отменена</w:t>
        </w:r>
      </w:hyperlink>
      <w:r>
        <w:t xml:space="preserve"> установленная в 1998 г. (в период нахождения у власти социал-демократических сил) 35-часовая рабочая неделя. </w:t>
      </w:r>
    </w:p>
    <w:p>
      <w:r>
        <w:t xml:space="preserve">В то же время в разных странах мира поднимается пенсионный возраст: 2019 г. — в России, 2023 г. — во Франции, с 2012 г. постепенно </w:t>
      </w:r>
      <w:hyperlink r:id="rId33">
        <w:r>
          <w:rPr>
            <w:color w:val="0000FF"/>
            <w:u w:val="single"/>
          </w:rPr>
          <w:t>повышается</w:t>
        </w:r>
      </w:hyperlink>
      <w:r>
        <w:t xml:space="preserve"> в Германии, в Австрии </w:t>
      </w:r>
      <w:hyperlink r:id="rId34">
        <w:r>
          <w:rPr>
            <w:color w:val="0000FF"/>
            <w:u w:val="single"/>
          </w:rPr>
          <w:t>планируется</w:t>
        </w:r>
      </w:hyperlink>
      <w:r>
        <w:t xml:space="preserve"> повышение для женщин. Бельгия, Хорватия, Дания, Эстония, Финляндия, Венгрия, Латвия, Литва, Румыния — во всех этих странах также </w:t>
      </w:r>
      <w:hyperlink r:id="rId35">
        <w:r>
          <w:rPr>
            <w:color w:val="0000FF"/>
            <w:u w:val="single"/>
          </w:rPr>
          <w:t>планируется</w:t>
        </w:r>
      </w:hyperlink>
      <w:r>
        <w:t xml:space="preserve"> постепенное повышение пенсионного возраста. </w:t>
      </w:r>
    </w:p>
    <w:p>
      <w:r>
        <w:t xml:space="preserve">В </w:t>
      </w:r>
      <w:hyperlink r:id="rId36">
        <w:r>
          <w:rPr>
            <w:color w:val="0000FF"/>
            <w:u w:val="single"/>
          </w:rPr>
          <w:t>Боливии</w:t>
        </w:r>
      </w:hyperlink>
      <w:r>
        <w:t xml:space="preserve"> с 2014 г., в американской </w:t>
      </w:r>
      <w:hyperlink r:id="rId37">
        <w:r>
          <w:rPr>
            <w:color w:val="0000FF"/>
            <w:u w:val="single"/>
          </w:rPr>
          <w:t>Айове</w:t>
        </w:r>
      </w:hyperlink>
      <w:r>
        <w:t xml:space="preserve"> с 2023 г. официально разрешён детский труд, а в 2018 г. число нарушений в сфере детского труда в США </w:t>
      </w:r>
      <w:hyperlink r:id="rId38">
        <w:r>
          <w:rPr>
            <w:color w:val="0000FF"/>
            <w:u w:val="single"/>
          </w:rPr>
          <w:t>возросло</w:t>
        </w:r>
      </w:hyperlink>
      <w:r>
        <w:t xml:space="preserve"> на 70% . В России в ноябре 2022 г. также </w:t>
      </w:r>
      <w:hyperlink r:id="rId39">
        <w:r>
          <w:rPr>
            <w:color w:val="0000FF"/>
            <w:u w:val="single"/>
          </w:rPr>
          <w:t>внесён</w:t>
        </w:r>
      </w:hyperlink>
      <w:r>
        <w:t xml:space="preserve"> законопроект о легализации детского труда. </w:t>
      </w:r>
    </w:p>
    <w:p>
      <w:r>
        <w:t xml:space="preserve">Собственно, экономическими кризисами не исчерпываются проблемы капиталистической экономики, они лишь сигнализируют о приближении к главному кризису капитализма на империалистической стадии. Капитализм, как и ранее, готовится к очередной мировой войне, как к неизбежному исходу нарастания конкурентной борьбы, выходящей на общемировой уровень. </w:t>
      </w:r>
    </w:p>
    <w:p>
      <w:r>
        <w:t xml:space="preserve">Подготовка эта всегда включает в себя не только чисто военное, технически и экономические приготовления. Она также сопровождается усилением гнёта трудящихся, ограничением их прав и свобод — подаваемое под лозунгами необходимости и сплочения для защиты «национального единства».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2093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09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Советский плакат-карикатура времён Холодной войны (1953 г.), художник И.М. Семёнов</w:t>
      </w:r>
    </w:p>
    <w:p>
      <w:r>
        <w:t xml:space="preserve">Капиталистическая пропаганда стремится полностью вытеснить из сознания трудящихся понятие </w:t>
      </w:r>
      <w:r>
        <w:rPr>
          <w:b/>
        </w:rPr>
        <w:t>классового разделения и классовой борьбы</w:t>
      </w:r>
      <w:r>
        <w:t xml:space="preserve">. Популистская риторика направляется на создание видимости «солидаризма» трудящихся и олигархов, «общности» их интересов. Однако, никакой общности интересов на деле здесь нет и быть не может, так как интересы эти экономически прямо противоположны, а благополучие одних всегда не прямо, а обратно пропорционально благополучию других. </w:t>
      </w:r>
    </w:p>
    <w:p>
      <w:r>
        <w:t xml:space="preserve">Социально-демократические силы капиталистической политики в критических условиях показывают свою несостоятельность и неспособность справиться с ситуацией, несмотря на социальную риторику и разговоры о «капитализме с человеческим лицом». </w:t>
      </w:r>
    </w:p>
    <w:p>
      <w:r>
        <w:t xml:space="preserve">Иначе и быть не может, ведь они ищут выход из социально-политических кризисов, стремясь при этом остаться в рамках капиталистической экономики. Но эта экономика вследствие закономерностей своего устройства содержит неразрешимые в её рамках противоречия. В первую очередь — между общественным характером производства и частным характером присвоения его продуктов. </w:t>
      </w:r>
    </w:p>
    <w:p>
      <w:r>
        <w:t>При бессилии «демократических» сил при капитализме, всё ярче себя проявляют политически радикальные силы, наивысшим выражением влияния которых становится переход капитализма к фашизму.</w:t>
      </w:r>
    </w:p>
    <w:p>
      <w:r>
        <w:t xml:space="preserve">Фашистская политика в таком случае в сути своей сводится к отбиранию у рабочих — изначально под патриотическими лозунгами, а потом и без них — имевшихся прав и свобод, усилению налогового гнёта и производственной эксплуатации, полному подчинению бесправных трудящихся и увеличению репрессивных методов подавления каких-либо протестов и недовольства. </w:t>
      </w:r>
    </w:p>
    <w:p>
      <w:pPr>
        <w:pStyle w:val="Heading2"/>
      </w:pPr>
      <w:r>
        <w:t xml:space="preserve">IV. Что делать? </w:t>
      </w:r>
    </w:p>
    <w:p>
      <w:r>
        <w:t xml:space="preserve">Капиталистическое общество, как общество эксплуататорского типа (основывающееся на частной собственности на средства производства), в своём развитии достигло очень высокого уровня производительных сил, объединивших страны и народы в транснациональных производственно-экономических отношениях. </w:t>
      </w:r>
    </w:p>
    <w:p>
      <w:r>
        <w:t xml:space="preserve">Однако, капиталистическое общество, в силу движущих его развитие закономерностей, даже при социально-ориентированной политике, не способно в полной мере удовлетворять запросы трудящихся. </w:t>
      </w:r>
    </w:p>
    <w:p>
      <w:r>
        <w:t xml:space="preserve">Так как интересы трудящихся всегда вступают в противоречие с интересами эксплуататорской части этого общества, составляющей в нём богатое меньшинство владельцев капитала и обслуживающего их государственного аппарата. </w:t>
      </w:r>
    </w:p>
    <w:p>
      <w:r>
        <w:t xml:space="preserve">Под действием этих противоречий неизбежно нарастание классовой борьбы, накаление классовой ненависти в капиталистическом обществе. </w:t>
      </w:r>
    </w:p>
    <w:p>
      <w:r>
        <w:t>Ход исторического развития в XX столетии убедительно показал, что ответ буржуазии на растущие социальные запросы и недовольство трудящихся масс разделяется на 2 сценария:</w:t>
      </w:r>
    </w:p>
    <w:p>
      <w:pPr>
        <w:pStyle w:val="ListBullet"/>
        <w:numPr>
          <w:numId w:val="10"/>
        </w:numPr>
      </w:pPr>
      <w:r>
        <w:rPr>
          <w:b/>
        </w:rPr>
        <w:t>В лучшем случае</w:t>
      </w:r>
      <w:r>
        <w:t xml:space="preserve"> — это временное, держащееся на результатах военной и/или торговой империалистической экспансии улучшение социальной политики, носящее, впрочем, характер нестойкий и легко обращающийся вспять под влиянием порождаемых капиталистическим хозяйствованием кризисов.</w:t>
      </w:r>
    </w:p>
    <w:p>
      <w:pPr>
        <w:pStyle w:val="ListBullet"/>
      </w:pPr>
      <w:r>
        <w:rPr>
          <w:b/>
        </w:rPr>
        <w:t>В худшем случае</w:t>
      </w:r>
      <w:r>
        <w:t>, но в перспективах развития капиталистических отношений всегда неизбежном — усугубление буржуазной диктатуры, приобретающей террористический характер как во внутренней, так и во внешней политике, ведущее к значительному уменьшению или вовсе исчезновению социальных гарантий и прав.</w:t>
      </w:r>
    </w:p>
    <w:p>
      <w:r>
        <w:t xml:space="preserve">Выход из того тупика, в который капитализм заводит человечество, может быть только один: в смене капиталистической экономической формации на более прогрессивную — социалистическую. </w:t>
      </w:r>
    </w:p>
    <w:p>
      <w:r>
        <w:t xml:space="preserve">Это, в первую очередь, означает ликвидацию частной собственности на средства производства и изменение государственного устройства в направлении распределения производимых обществом благ в интересах тех, кто их производит — трудящихся. </w:t>
      </w:r>
    </w:p>
    <w:p>
      <w:r>
        <w:t>Трудящимся всего мира нечего делить между собой и не за что конкурировать на экономической и национальной почве. Современные технологии и уровень развития производства уже создали мощные предпосылки для устранения общественного расслоения и интернационального объединения всех народов для общего блага — то есть, для социалистического общественно-экономического устройства.</w:t>
      </w:r>
    </w:p>
    <w:p>
      <w:r>
        <w:t>Именно такое устройство, в отличие от капиталистического, позволит планомерно достигать небывалого и немыслимого при капитализме качества жизни для всех, защитит от кризисов и войн, направит потенциал человеческой энергии не на разрушение, а на созидание и планомерное развитие общества.</w:t>
      </w:r>
    </w:p>
    <w:p>
      <w:r>
        <w:t>В то же время история конца XX — нач. XXI вв. также показала, что не нужно надеяться на мирное реформирование капитализма, и перехода его к модели «социального государства» и «социально-ориентированного бизнеса».</w:t>
      </w:r>
    </w:p>
    <w:p>
      <w:r>
        <w:rPr>
          <w:b/>
        </w:rPr>
        <w:t>Во-первых</w:t>
      </w:r>
      <w:r>
        <w:t>, такая модель является лишь временным исторически преходящим состоянием капитализма, вызванным подъёмом мирового революционного движения и успешными преобразованиями социалистических государств.</w:t>
      </w:r>
    </w:p>
    <w:p>
      <w:r>
        <w:rPr>
          <w:b/>
        </w:rPr>
        <w:t>Во-вторых</w:t>
      </w:r>
      <w:r>
        <w:t>, «социальное государство» не снимает противоречий капитализма, а лишь на некоторое время сглаживает их.</w:t>
      </w:r>
    </w:p>
    <w:p>
      <w:r>
        <w:rPr>
          <w:b/>
        </w:rPr>
        <w:t>В-третьих</w:t>
      </w:r>
      <w:r>
        <w:t>, это достигается путём неимоверного роста экономической, торговой и трудовой эксплуатации бедных и беднейших стран мира.</w:t>
      </w:r>
    </w:p>
    <w:p>
      <w:r>
        <w:rPr>
          <w:b/>
        </w:rPr>
        <w:t>В-четвёртых</w:t>
      </w:r>
      <w:r>
        <w:t>, основы «социального государства» не прочны и очень подвижны, в случае перемены исторической обстановки, капиталисты перейдут к сворачиванию социальной политики и демонтажа «социального государства».</w:t>
      </w:r>
    </w:p>
    <w:p>
      <w:r>
        <w:t xml:space="preserve">Лишь полная и безоговорочная победа социализма во всём мире может гарантировать человечеству бескризисное, постоянное и прогрессивное развитие. </w:t>
      </w:r>
    </w:p>
    <w:p>
      <w:r>
        <w:rPr>
          <w:b/>
        </w:rPr>
        <w:t>Источники</w:t>
      </w:r>
    </w:p>
    <w:p>
      <w:pPr>
        <w:pStyle w:val="ListNumber"/>
        <w:numPr>
          <w:numId w:val="11"/>
        </w:numPr>
      </w:pPr>
      <w:r>
        <w:t>Худокормов А.Г. «</w:t>
      </w:r>
      <w:hyperlink r:id="rId41">
        <w:r>
          <w:rPr>
            <w:color w:val="0000FF"/>
            <w:u w:val="single"/>
          </w:rPr>
          <w:t>Экономическое чудо во Франции: формирование и результаты дирижистской модели в 1944-1973 годах</w:t>
        </w:r>
      </w:hyperlink>
      <w:r>
        <w:t>»</w:t>
      </w:r>
    </w:p>
    <w:p>
      <w:pPr>
        <w:pStyle w:val="ListNumber"/>
      </w:pPr>
      <w:r>
        <w:t>Заславская М.Д. «</w:t>
      </w:r>
      <w:hyperlink r:id="rId42">
        <w:r>
          <w:rPr>
            <w:color w:val="0000FF"/>
            <w:u w:val="single"/>
          </w:rPr>
          <w:t>История экономики: Экономика Франции после Второй мировой войны</w:t>
        </w:r>
      </w:hyperlink>
      <w:r>
        <w:t>»</w:t>
      </w:r>
    </w:p>
    <w:p>
      <w:pPr>
        <w:pStyle w:val="ListNumber"/>
      </w:pPr>
      <w:r>
        <w:t>Вербец Ю.В. «</w:t>
      </w:r>
      <w:hyperlink r:id="rId43">
        <w:r>
          <w:rPr>
            <w:color w:val="0000FF"/>
            <w:u w:val="single"/>
          </w:rPr>
          <w:t>Италия после Второй мировой войны. Социально-экономические преобразования Христианско-демократической партии</w:t>
        </w:r>
      </w:hyperlink>
      <w:r>
        <w:t>»</w:t>
      </w:r>
    </w:p>
    <w:p>
      <w:pPr>
        <w:pStyle w:val="ListNumber"/>
      </w:pPr>
      <w:r>
        <w:t>Поддубская Е.Ф. «</w:t>
      </w:r>
      <w:hyperlink r:id="rId44">
        <w:r>
          <w:rPr>
            <w:color w:val="0000FF"/>
            <w:u w:val="single"/>
          </w:rPr>
          <w:t>Формирование партийной системы в послевоенной Италии</w:t>
        </w:r>
      </w:hyperlink>
      <w:r>
        <w:t>»</w:t>
      </w:r>
    </w:p>
    <w:p>
      <w:pPr>
        <w:pStyle w:val="ListNumber"/>
      </w:pPr>
      <w:r>
        <w:t>Басырова С. Г. «</w:t>
      </w:r>
      <w:hyperlink r:id="rId45">
        <w:r>
          <w:rPr>
            <w:color w:val="0000FF"/>
            <w:u w:val="single"/>
          </w:rPr>
          <w:t>США во второй половине XX — начале XXI вв.</w:t>
        </w:r>
      </w:hyperlink>
      <w:r>
        <w:t>»</w:t>
      </w:r>
    </w:p>
    <w:p>
      <w:pPr>
        <w:pStyle w:val="ListNumber"/>
      </w:pPr>
      <w:r>
        <w:t>Родович Ю.В. «</w:t>
      </w:r>
      <w:hyperlink r:id="rId46">
        <w:r>
          <w:rPr>
            <w:color w:val="0000FF"/>
            <w:u w:val="single"/>
          </w:rPr>
          <w:t>История новейшего времени стран Европы и Америки</w:t>
        </w:r>
      </w:hyperlink>
      <w:r>
        <w:t>»</w:t>
      </w:r>
    </w:p>
    <w:p>
      <w:pPr>
        <w:pStyle w:val="ListNumber"/>
      </w:pPr>
      <w:r>
        <w:t>Подольский В.А. «</w:t>
      </w:r>
      <w:hyperlink r:id="rId47">
        <w:r>
          <w:rPr>
            <w:color w:val="0000FF"/>
            <w:u w:val="single"/>
          </w:rPr>
          <w:t>Развитие социальной политики в СССР: сравнительный анализ с западными практиками</w:t>
        </w:r>
      </w:hyperlink>
      <w:r>
        <w:t>»</w:t>
      </w:r>
    </w:p>
    <w:p>
      <w:pPr>
        <w:pStyle w:val="ListNumber"/>
      </w:pPr>
      <w:r>
        <w:t>Rasmussen M.B., Knutsen K.H. «</w:t>
      </w:r>
      <w:hyperlink r:id="rId48">
        <w:r>
          <w:rPr>
            <w:color w:val="0000FF"/>
            <w:u w:val="single"/>
          </w:rPr>
          <w:t>Reforming to Survive:The Bolshevik Origins of Social Policies</w:t>
        </w:r>
      </w:hyperlink>
      <w:r>
        <w:t>»</w:t>
      </w:r>
    </w:p>
    <w:p>
      <w:pPr>
        <w:pStyle w:val="ListNumber"/>
      </w:pPr>
      <w:r>
        <w:t>Кишор Дж., Норт Д. «</w:t>
      </w:r>
      <w:hyperlink r:id="rId49">
        <w:r>
          <w:rPr>
            <w:color w:val="0000FF"/>
            <w:u w:val="single"/>
          </w:rPr>
          <w:t>2023: Глобальный капиталистический кризис и растущее наступление международного рабочего класса</w:t>
        </w:r>
      </w:hyperlink>
      <w:r>
        <w:t>»</w:t>
      </w:r>
    </w:p>
    <w:p>
      <w:pPr>
        <w:pStyle w:val="ListNumber"/>
      </w:pPr>
      <w:r>
        <w:t>Promdevelop: «</w:t>
      </w:r>
      <w:hyperlink r:id="rId50">
        <w:r>
          <w:rPr>
            <w:color w:val="0000FF"/>
            <w:u w:val="single"/>
          </w:rPr>
          <w:t>Экономический кризис 2014 года в России и в мире: причины и последствия</w:t>
        </w:r>
      </w:hyperlink>
      <w:r>
        <w:t>» от 9 октября 2019 г., обновл. 2 марта 2022 г.</w:t>
      </w:r>
    </w:p>
    <w:p>
      <w:pPr>
        <w:pStyle w:val="ListNumber"/>
      </w:pPr>
      <w:r>
        <w:t>Морозов А.Ю. «</w:t>
      </w:r>
      <w:hyperlink r:id="rId51">
        <w:r>
          <w:rPr>
            <w:color w:val="0000FF"/>
            <w:u w:val="single"/>
          </w:rPr>
          <w:t>Страны Запада в 1920-е гг.: на пути к Великой депрессии</w:t>
        </w:r>
      </w:hyperlink>
      <w:r>
        <w:t>»</w:t>
      </w:r>
    </w:p>
    <w:p>
      <w:pPr>
        <w:pStyle w:val="ListNumber"/>
      </w:pPr>
      <w:r>
        <w:t>Единая Россия: «</w:t>
      </w:r>
      <w:hyperlink r:id="rId52">
        <w:r>
          <w:rPr>
            <w:color w:val="0000FF"/>
            <w:u w:val="single"/>
          </w:rPr>
          <w:t>Шарль де Голль и модернизация Пятой республики</w:t>
        </w:r>
      </w:hyperlink>
      <w:r>
        <w:t>» от 6 мая 2011 г.</w:t>
      </w:r>
    </w:p>
    <w:p>
      <w:pPr>
        <w:pStyle w:val="ListNumber"/>
      </w:pPr>
      <w:r>
        <w:t>Дзен.ру / The American Life: «</w:t>
      </w:r>
      <w:hyperlink r:id="rId17">
        <w:r>
          <w:rPr>
            <w:color w:val="0000FF"/>
            <w:u w:val="single"/>
          </w:rPr>
          <w:t>О ситуации с декретным отпуском в США</w:t>
        </w:r>
      </w:hyperlink>
      <w:r>
        <w:t>» от 20 ноября 2018 г.</w:t>
      </w:r>
    </w:p>
    <w:p>
      <w:pPr>
        <w:pStyle w:val="ListNumber"/>
      </w:pPr>
      <w:r>
        <w:t>Лупенкова Н.В. «</w:t>
      </w:r>
      <w:hyperlink r:id="rId15">
        <w:r>
          <w:rPr>
            <w:color w:val="0000FF"/>
            <w:u w:val="single"/>
          </w:rPr>
          <w:t>Образовательные реформы Италии: история и опыт</w:t>
        </w:r>
      </w:hyperlink>
      <w:r>
        <w:t>»</w:t>
      </w:r>
    </w:p>
    <w:p>
      <w:pPr>
        <w:pStyle w:val="ListNumber"/>
      </w:pPr>
      <w:r>
        <w:t>РИА: «</w:t>
      </w:r>
      <w:hyperlink r:id="rId53">
        <w:r>
          <w:rPr>
            <w:color w:val="0000FF"/>
            <w:u w:val="single"/>
          </w:rPr>
          <w:t>Десятка важнейших событий и решений Маргарет Тэтчер</w:t>
        </w:r>
      </w:hyperlink>
      <w:r>
        <w:t>» от 11 октября 2013 г.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8"/>
    <w:lvlOverride w:ilvl="0">
      <w:startOverride w:val="1"/>
    </w:lvlOverride>
  </w:num>
  <w:num w:numId="11">
    <w:abstractNumId w:val="7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koniets-sotsialnogho-ghosudarstva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hyperlink" Target="https://www.calendarz.com/ru/on-this-day/march/4/frances-perkins" TargetMode="External"/><Relationship Id="rId14" Type="http://schemas.openxmlformats.org/officeDocument/2006/relationships/hyperlink" Target="https://cyberleninka.ru/article/n/formirovanie-partiynoy-sistemy-v-poslevoennoy-italii/viewer" TargetMode="External"/><Relationship Id="rId15" Type="http://schemas.openxmlformats.org/officeDocument/2006/relationships/hyperlink" Target="https://cyberleninka.ru/article/n/obrazovatelnye-reformy-italii-istoriya-i-opyt/viewer" TargetMode="External"/><Relationship Id="rId16" Type="http://schemas.openxmlformats.org/officeDocument/2006/relationships/image" Target="media/image4.png"/><Relationship Id="rId17" Type="http://schemas.openxmlformats.org/officeDocument/2006/relationships/hyperlink" Target="https://dzen.ru/media/thatamericanlife/o-situacii-s-dekretnym-otpuskom-v-ssha-5bf37df8567ae700a9820361" TargetMode="External"/><Relationship Id="rId18" Type="http://schemas.openxmlformats.org/officeDocument/2006/relationships/image" Target="media/image5.png"/><Relationship Id="rId19" Type="http://schemas.openxmlformats.org/officeDocument/2006/relationships/image" Target="media/image6.png"/><Relationship Id="rId20" Type="http://schemas.openxmlformats.org/officeDocument/2006/relationships/hyperlink" Target="https://samarastat.ru/blog/jekonomika/reiganomika-eto-chto-takoe/" TargetMode="External"/><Relationship Id="rId21" Type="http://schemas.openxmlformats.org/officeDocument/2006/relationships/image" Target="media/image7.png"/><Relationship Id="rId22" Type="http://schemas.openxmlformats.org/officeDocument/2006/relationships/hyperlink" Target="https://inosmi.ru/20220827/zabastovki-255710536.html" TargetMode="External"/><Relationship Id="rId23" Type="http://schemas.openxmlformats.org/officeDocument/2006/relationships/hyperlink" Target="https://www.dw.com/ru/po-vsej-germanii-nacalas-predupreditelnaa-zabastovka-zeleznodoroznikov/a-65392669" TargetMode="External"/><Relationship Id="rId24" Type="http://schemas.openxmlformats.org/officeDocument/2006/relationships/hyperlink" Target="https://expert.ru/2023/04/17/norvegiya-zabastovka/?ny=&amp;%3Butm_source=yxnews&amp;%3Butm_medium=desktop&amp;%3Butm_referrer=https%3A%2F%2Fdzen.ru%2Fnews%2Fsearch%3Ftext%3D&amp;ref=politsturm.com" TargetMode="External"/><Relationship Id="rId25" Type="http://schemas.openxmlformats.org/officeDocument/2006/relationships/hyperlink" Target="https://www.wemontreal.com/zabastovka-3/?ref=politsturm.com" TargetMode="External"/><Relationship Id="rId26" Type="http://schemas.openxmlformats.org/officeDocument/2006/relationships/hyperlink" Target="https://kaztag.kz/ru/news/na-zavode-kazfosfat-rabochie-vyshli-na-zabastovku-v-zhambylskoy-oblasti?ref=politsturm.com#:~:text=23%20%D0%BD%D0%BE%D1%8F%D0%B1%D1%80%D1%8F%20%D0%9A%D0%B0%D0%B7%D0%A2%D0%90%D0%93%20%D1%81%D0%BE%D0%BE%D0%B1%D1%89%D0%B0%D0%BB%2C%20%D1%87%D1%82%D0%BE,%D0%97%D0%B0%D1%82%D0%B5%D0%BC%20%D0%BD%D0%B0%D1%87%D0%B0%D0%BB%D0%B8%D1%81%D1%8C%20%D0%BF%D0%B5%D1%80%D0%B5%D0%B3%D0%BE%D0%B2%D0%BE%D1%80%D1%8B." TargetMode="External"/><Relationship Id="rId27" Type="http://schemas.openxmlformats.org/officeDocument/2006/relationships/hyperlink" Target="https://new-retail.ru/novosti/retail/cotrudniki_amazon_planiruyut_zabastovki_iz_za_oskorbitelnogo_povysheniya_zarplaty/" TargetMode="External"/><Relationship Id="rId28" Type="http://schemas.openxmlformats.org/officeDocument/2006/relationships/hyperlink" Target="https://eadaily.com/ru/news/2023/03/20/finskie-zheleznodorozhniki-nachali-zabastovku?ref=politsturm.com" TargetMode="External"/><Relationship Id="rId29" Type="http://schemas.openxmlformats.org/officeDocument/2006/relationships/hyperlink" Target="https://rg.ru/2023/03/21/polmilliona-shkolnikov-postradali-iz-za-zabastovok-v-ssha.html" TargetMode="External"/><Relationship Id="rId30" Type="http://schemas.openxmlformats.org/officeDocument/2006/relationships/hyperlink" Target="https://cyberleninka.ru/article/n/sotsialnye-rashody-kak-prioritet-byudzhetnoy-politiki-gosudarstva-1" TargetMode="External"/><Relationship Id="rId31" Type="http://schemas.openxmlformats.org/officeDocument/2006/relationships/hyperlink" Target="https://lenta.ru/news/2022/05/31/less_money/" TargetMode="External"/><Relationship Id="rId32" Type="http://schemas.openxmlformats.org/officeDocument/2006/relationships/hyperlink" Target="https://lenta.ru/news/2008/07/24/week/" TargetMode="External"/><Relationship Id="rId33" Type="http://schemas.openxmlformats.org/officeDocument/2006/relationships/hyperlink" Target="https://www.dw.com/ru/%D0%B1%D1%83%D0%BD%D0%B4%D0%B5%D1%81%D0%B1%D0%B0%D0%BD%D0%BA-%D1%80%D0%B5%D0%BA%D0%BE%D0%BC%D0%B5%D0%BD%D0%B4%D1%83%D0%B5%D1%82-%D1%83%D0%B2%D0%B5%D0%BB%D0%B8%D1%87%D0%B8%D1%82%D1%8C-%D0%BF%D0%B5%D0%BD%D1%81%D0%B8%D0%BE%D0%BD%D0%BD%D1%8B%D0%B9-%D0%B2%D0%BE%D0%B7%D1%80%D0%B0%D1%81%D1%82-%D0%B2-%D0%B3%D0%B5%D1%80%D0%BC%D0%B0%D0%BD%D0%B8%D0%B8-%D0%B4%D0%BE-69-%D0%BB%D0%B5%D1%82/a-50915011" TargetMode="External"/><Relationship Id="rId34" Type="http://schemas.openxmlformats.org/officeDocument/2006/relationships/hyperlink" Target="https://1prof.by/news/v-mire/kak-avstriya-planiruet-povysit-pensionnyj-vozrast-dlya-zhenshhin/#:~:text=%D0%92%20%D0%BD%D0%B0%D1%81%D1%82%D0%BE%D1%8F%D1%89%D0%B5%D0%B5%20%D0%B2%D1%80%D0%B5%D0%BC%D1%8F%20%D0%B2%20%D0%90%D0%B2%D1%81%D1%82%D1%80%D0%B8%D0%B8,%D0%BB%D0%B5%D1%82%20%D0%B8%20%D1%81%D1%80%D0%B0%D0%B2%D0%BD%D1%8F%D0%B5%D1%82%D1%81%D1%8F%20%D1" TargetMode="External"/><Relationship Id="rId35" Type="http://schemas.openxmlformats.org/officeDocument/2006/relationships/hyperlink" Target="https://ru.euronews.com/my-europe/2023/01/11/pension-age-in-the-eu" TargetMode="External"/><Relationship Id="rId36" Type="http://schemas.openxmlformats.org/officeDocument/2006/relationships/hyperlink" Target="https://www.newsru.com/finance/18jul2014/boliviakids.html" TargetMode="External"/><Relationship Id="rId37" Type="http://schemas.openxmlformats.org/officeDocument/2006/relationships/hyperlink" Target="https://doxa.team/news/2023-04-18-iowa" TargetMode="External"/><Relationship Id="rId38" Type="http://schemas.openxmlformats.org/officeDocument/2006/relationships/hyperlink" Target="https://rg.ru/2023/02/28/v-ssha-rezko-vozroslo-chislo-narushenij-v-sfere-detskogo-truda.html" TargetMode="External"/><Relationship Id="rId39" Type="http://schemas.openxmlformats.org/officeDocument/2006/relationships/hyperlink" Target="http://duma.gov.ru/news/55708/" TargetMode="External"/><Relationship Id="rId40" Type="http://schemas.openxmlformats.org/officeDocument/2006/relationships/image" Target="media/image8.png"/><Relationship Id="rId41" Type="http://schemas.openxmlformats.org/officeDocument/2006/relationships/hyperlink" Target="https://cyberleninka.ru/article/n/ekonomicheskoe-chudo-vo-frantsii-formirovanie-i-rezultaty-dirizhistskoy-modeli-v-1944-1973-godah" TargetMode="External"/><Relationship Id="rId42" Type="http://schemas.openxmlformats.org/officeDocument/2006/relationships/hyperlink" Target="https://studme.org/12070512/politekonomiya/ekonomika_frantsii_posle_vtoroy_mirovoy_voyny" TargetMode="External"/><Relationship Id="rId43" Type="http://schemas.openxmlformats.org/officeDocument/2006/relationships/hyperlink" Target="https://cyberleninka.ru/article/n/italiya-posle-vtoroy-mirovoy-voyny-sotsialno-ekonomicheskie-preobrazovaniya-hristiansko-demokraticheskoy-partii/viewer" TargetMode="External"/><Relationship Id="rId44" Type="http://schemas.openxmlformats.org/officeDocument/2006/relationships/hyperlink" Target="https://research-journal.org/archive/12-31-2014-december/formirovanie-partijnoj-sistemy-v-poslevoennoj-italii" TargetMode="External"/><Relationship Id="rId45" Type="http://schemas.openxmlformats.org/officeDocument/2006/relationships/hyperlink" Target="https://foxford.ru/wiki/istoriya/ssha-vo-vtoroj-polovine-dvadcatogo-nachale-dvadcat-pervogo-vv" TargetMode="External"/><Relationship Id="rId46" Type="http://schemas.openxmlformats.org/officeDocument/2006/relationships/hyperlink" Target="https://tsput.ru/res/hist/rodovitch/Rod02.htm" TargetMode="External"/><Relationship Id="rId47" Type="http://schemas.openxmlformats.org/officeDocument/2006/relationships/hyperlink" Target="https://cyberleninka.ru/article/n/razvitie-sotsialnoy-politiki-v-sssr-sravnitelnyy-analiz-s-zapadnymi-praktikami/viewer" TargetMode="External"/><Relationship Id="rId48" Type="http://schemas.openxmlformats.org/officeDocument/2006/relationships/hyperlink" Target="https://www.researchgate.net/publication/333668227_Reforming_to_SurviveThe_Bolshevik_Origins_of_Social_Policies" TargetMode="External"/><Relationship Id="rId49" Type="http://schemas.openxmlformats.org/officeDocument/2006/relationships/hyperlink" Target="https://www.wsws.org/ru/articles/2023/01/07/pers-j07.html" TargetMode="External"/><Relationship Id="rId50" Type="http://schemas.openxmlformats.org/officeDocument/2006/relationships/hyperlink" Target="https://promdevelop.com/economy/economic-crisis-2014/" TargetMode="External"/><Relationship Id="rId51" Type="http://schemas.openxmlformats.org/officeDocument/2006/relationships/hyperlink" Target="https://foxford.ru/wiki/istoriya/stranyzapadav1920-e-gg" TargetMode="External"/><Relationship Id="rId52" Type="http://schemas.openxmlformats.org/officeDocument/2006/relationships/hyperlink" Target="https://er.ru/activity/news/sharl-de-goll-i-modernizatsiya-pyatoj-respubliki" TargetMode="External"/><Relationship Id="rId53" Type="http://schemas.openxmlformats.org/officeDocument/2006/relationships/hyperlink" Target="https://ria.ru/20131011/965802241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