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Насколько обеднел россиянин во время СВО?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57175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71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2023-07-04</w:t>
      </w:r>
    </w:p>
    <w:p>
      <w:pPr/>
      <w:r>
        <w:t>10 мин. на чтение</w:t>
      </w:r>
    </w:p>
    <w:p/>
    <w:p>
      <w:r>
        <w:t>После начала СВО и введения санкций, население ждали необратимые изменения в материальном положении. Власть всеми силами пытается доказать, что благосостояние граждан осталось на прежнем, доспецоперационном уровне. Изменилось ли материальное положение россиян? В этой статье попробуем разобраться.</w:t>
      </w:r>
    </w:p>
    <w:p>
      <w:pPr>
        <w:pStyle w:val="Heading2"/>
      </w:pPr>
      <w:r>
        <w:t>I. Динамика материального положения до 2022 г.</w:t>
      </w:r>
    </w:p>
    <w:p>
      <w:r>
        <w:rPr>
          <w:b/>
        </w:rPr>
        <w:t>Покупательная способность.</w:t>
      </w:r>
      <w:r>
        <w:t xml:space="preserve"> По </w:t>
      </w:r>
      <w:hyperlink r:id="rId11">
        <w:r>
          <w:rPr>
            <w:color w:val="0000FF"/>
            <w:u w:val="single"/>
          </w:rPr>
          <w:t>данным</w:t>
        </w:r>
      </w:hyperlink>
      <w:r>
        <w:t xml:space="preserve"> Росстата с 2011 по 2014 гг. рост покупательной способности был наибольшим в постсоветский период. Ситуация меняется после аннексии Крыма в 2014 г. По той же статистике видно, что уровень благосостояния падает в период с 2015 по 2022 гг. За этот промежуток уменьшилась покупательная способность по отношению к говядине, рису и крупе. В 2015 г. люди в среднем могли купить себе 98 кг. говядины, а в 2022 г. 97 кг. Аналогичная картина с рисом и крупой. Риса, в 2015 г. могли себе позволить 458 кг., а в 2022 г. — 417 кг. Крупы в 2015 г. — 726 кг., а в 2022 г. 619 кг.</w:t>
      </w:r>
    </w:p>
    <w:p>
      <w:r>
        <w:t xml:space="preserve">Даже имеющийся рост благосостояния был обеспечен в общем докризисными годами, о чём </w:t>
      </w:r>
      <w:hyperlink r:id="rId12">
        <w:r>
          <w:rPr>
            <w:color w:val="0000FF"/>
            <w:u w:val="single"/>
          </w:rPr>
          <w:t>свидетельствует</w:t>
        </w:r>
      </w:hyperlink>
      <w:r>
        <w:t xml:space="preserve"> статья ещё 2014 г.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В последующие годы падение благосостояния сопровождалось увеличением уровня бедности. В  2020 г. она </w:t>
      </w:r>
      <w:hyperlink r:id="rId14">
        <w:r>
          <w:rPr>
            <w:color w:val="0000FF"/>
            <w:u w:val="single"/>
          </w:rPr>
          <w:t>увеличилась</w:t>
        </w:r>
      </w:hyperlink>
      <w:r>
        <w:t xml:space="preserve"> более чем  на 20%. В то время доходы, как </w:t>
      </w:r>
      <w:hyperlink r:id="rId15">
        <w:r>
          <w:rPr>
            <w:color w:val="0000FF"/>
            <w:u w:val="single"/>
          </w:rPr>
          <w:t>отмечает</w:t>
        </w:r>
      </w:hyperlink>
      <w:r>
        <w:t xml:space="preserve"> РБК, «по итогам 2020 года снизились на 3,5%».</w:t>
      </w:r>
    </w:p>
    <w:p>
      <w:r>
        <w:t xml:space="preserve">На протяжении ряда лет устойчивого роста доходов достичь </w:t>
      </w:r>
      <w:hyperlink r:id="rId16">
        <w:r>
          <w:rPr>
            <w:color w:val="0000FF"/>
            <w:u w:val="single"/>
          </w:rPr>
          <w:t>не удалось</w:t>
        </w:r>
      </w:hyperlink>
      <w:r>
        <w:t xml:space="preserve">, чего не скажешь о </w:t>
      </w:r>
      <w:hyperlink r:id="rId17">
        <w:r>
          <w:rPr>
            <w:color w:val="0000FF"/>
            <w:u w:val="single"/>
          </w:rPr>
          <w:t>расходах</w:t>
        </w:r>
      </w:hyperlink>
      <w:r>
        <w:t>, которые плавно растут последние 10 лет. Происходит это на фоне повышения заработных плат и социальных выплат. Падение благосостояния населения — устойчивая тенденция в России на протяжении уже многих лет.</w:t>
      </w:r>
    </w:p>
    <w:p>
      <w:r>
        <w:t xml:space="preserve">Нельзя не отметить и время, когда страна переживала пандемию коронавируса. «Покупательная способность доходов населения снизилась до минимума с 2011» — </w:t>
      </w:r>
      <w:hyperlink r:id="rId18">
        <w:r>
          <w:rPr>
            <w:color w:val="0000FF"/>
            <w:u w:val="single"/>
          </w:rPr>
          <w:t>заявляет</w:t>
        </w:r>
      </w:hyperlink>
      <w:r>
        <w:t xml:space="preserve"> РБК. Это был серьёзный удар по материальному положению населения, невиданный за последние 20 лет.</w:t>
      </w:r>
    </w:p>
    <w:p>
      <w:r>
        <w:t>В целом, до начала СВО падение уровня благосостояния шло относительно стабильно, резкие изменения пришлись лишь на период карантина. Уровень доходов хоть и уменьшался, но это было едва заметно, как, впрочем, и рост количества граждан за чертой бедности. Аналогичная картина наблюдалась также с ростом зарплат.</w:t>
      </w:r>
    </w:p>
    <w:p>
      <w:pPr>
        <w:pStyle w:val="Heading2"/>
      </w:pPr>
      <w:r>
        <w:t>II. Во время СВО</w:t>
      </w:r>
    </w:p>
    <w:p>
      <w:r>
        <w:t xml:space="preserve">После 24 февраля граждане столкнулись с более резким, чем обычно, повышением цен, причём повышением значительным, до этого не встречавшимся. Оно подорвало и без того тяжёлое положение россиян, вынудило брать дополнительные кредиты, экономить на потреблении. Похожая ситуация </w:t>
      </w:r>
      <w:hyperlink r:id="rId19">
        <w:r>
          <w:rPr>
            <w:color w:val="0000FF"/>
            <w:u w:val="single"/>
          </w:rPr>
          <w:t>наблюдалась</w:t>
        </w:r>
      </w:hyperlink>
      <w:r>
        <w:t xml:space="preserve"> в период карантина, когда значительно снизилась покупательная способность, но в те года Россию не покидали западные компании, не было и санкционного давления.</w:t>
      </w:r>
    </w:p>
    <w:p>
      <w:r>
        <w:t xml:space="preserve">Несмотря на это, как </w:t>
      </w:r>
      <w:hyperlink r:id="rId20">
        <w:r>
          <w:rPr>
            <w:color w:val="0000FF"/>
            <w:u w:val="single"/>
          </w:rPr>
          <w:t>говорит</w:t>
        </w:r>
      </w:hyperlink>
      <w:r>
        <w:t xml:space="preserve"> «Независимая газета»</w:t>
      </w:r>
      <w:r>
        <w:rPr>
          <w:b/>
        </w:rPr>
        <w:t>*</w:t>
      </w:r>
      <w:r>
        <w:t xml:space="preserve">: «Накануне 2023-го реальные доходы россиян стали ниже докризисного 2013 г. на 6,5%». Что уж говорить, если покупательная способность населения </w:t>
      </w:r>
      <w:hyperlink r:id="rId21">
        <w:r>
          <w:rPr>
            <w:color w:val="0000FF"/>
            <w:u w:val="single"/>
          </w:rPr>
          <w:t>упала</w:t>
        </w:r>
      </w:hyperlink>
      <w:r>
        <w:t xml:space="preserve"> к 2022 г. в разы. Это демонстрирует то, что «восемь лет назад на 27,4 тысячи рублей можно было, например, купить 742 кг сахара-песка, а сегодня 36 тысяч рублей хватит лишь на 540 кг сахара».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49217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9217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Карикатура. Ресторан «Союз Труда и Капитала»</w:t>
      </w:r>
    </w:p>
    <w:p>
      <w:pPr>
        <w:pStyle w:val="IntenseQuote"/>
      </w:pPr>
      <w:r>
        <w:t xml:space="preserve">«Цены на овощи в среднем выросли на 4%. Если говорить о видах овощей по отдельности, то рост цен у них такой: стоимость капусты выросла на 6%, лука — на 97%, моркови — на 3%, огурцов — на 2%, помидоров — на 8%, картофеля — на 9%”», </w:t>
      </w:r>
      <w:hyperlink r:id="rId23">
        <w:r>
          <w:rPr>
            <w:color w:val="0000FF"/>
            <w:u w:val="single"/>
          </w:rPr>
          <w:t>заявляет</w:t>
        </w:r>
      </w:hyperlink>
      <w:r>
        <w:t xml:space="preserve"> СКБ Контур.</w:t>
      </w:r>
    </w:p>
    <w:p>
      <w:r>
        <w:t>Уровень потребления фруктов снизился на четверть, птица заменила свинину. Из приведенных данных следует, что люди перешли на режим серьёзной экономии, по мере возможности сокращая расходы.</w:t>
      </w:r>
    </w:p>
    <w:p>
      <w:r>
        <w:t xml:space="preserve">Но далеко не все могут позволить себе вести экономный образ жизни, у кого-то экономить просто нечего, в связи с чем люди стали </w:t>
      </w:r>
      <w:hyperlink r:id="rId24">
        <w:r>
          <w:rPr>
            <w:color w:val="0000FF"/>
            <w:u w:val="single"/>
          </w:rPr>
          <w:t>чаще</w:t>
        </w:r>
      </w:hyperlink>
      <w:r>
        <w:t xml:space="preserve"> брать микрозаймы, кредиты. Так, уровень закредитованности </w:t>
      </w:r>
      <w:hyperlink r:id="rId25">
        <w:r>
          <w:rPr>
            <w:color w:val="0000FF"/>
            <w:u w:val="single"/>
          </w:rPr>
          <w:t>вырос</w:t>
        </w:r>
      </w:hyperlink>
      <w:r>
        <w:t xml:space="preserve"> с 49% до 55%, а размер долга перед банками стал свыше 25 трлн. р., за год увеличившись на 1,5 трлн. Россияне  попадают в долговую кабалу, выбраться из которой не всегда возможно.</w:t>
      </w:r>
      <w:r>
        <w:br/>
      </w:r>
      <w:r>
        <w:br/>
      </w:r>
      <w:r>
        <w:t xml:space="preserve">Люди вынуждены брать непосильные для себя кредиты, чтобы обновить бытовую технику, собрать ребёнка в школу. Это траты отнюдь не на предметы роскоши, а напротив: постоянные расходы на естественные нужды. Туго затянули пояса и те, кто обходился без кредитов, им пришлось </w:t>
      </w:r>
      <w:hyperlink r:id="rId26">
        <w:r>
          <w:rPr>
            <w:color w:val="0000FF"/>
            <w:u w:val="single"/>
          </w:rPr>
          <w:t>сократить</w:t>
        </w:r>
      </w:hyperlink>
      <w:r>
        <w:t xml:space="preserve"> расходы на 7%. Расходы выросли больше чем в пандемийный период.</w:t>
      </w:r>
    </w:p>
    <w:p>
      <w:r>
        <w:t xml:space="preserve">Падение доходов и материального положения столь серьезно, что правительство прибегло в очередной раз к излюбленному приёму: </w:t>
      </w:r>
      <w:hyperlink r:id="rId27">
        <w:r>
          <w:rPr>
            <w:color w:val="0000FF"/>
            <w:u w:val="single"/>
          </w:rPr>
          <w:t>изменению</w:t>
        </w:r>
      </w:hyperlink>
      <w:r>
        <w:t xml:space="preserve"> критериев оценки бедности. Суть этой правки заключается в том, что «теперь вместо прожиточного минимума будет использоваться новый показатель под названием «граница бедности».</w:t>
      </w:r>
    </w:p>
    <w:p>
      <w:r>
        <w:t>Смысл нового показателя сводится к тому, что вне зависимости от цен в регионе, бедным будет считаться тот, кто получает зарплату ниже определённого уровня. Говорить о разнице в ценообразовании от региона к региону не приходится. Эта мера является очередным популистским шагом, дабы показать всю «эффективность» правительства.</w:t>
      </w:r>
    </w:p>
    <w:p>
      <w:r>
        <w:t xml:space="preserve">Данная реформа не осталась в стороне от «народных» избранников. Депутат ГД </w:t>
      </w:r>
      <w:hyperlink r:id="rId28">
        <w:r>
          <w:rPr>
            <w:color w:val="0000FF"/>
            <w:u w:val="single"/>
          </w:rPr>
          <w:t>возмутился</w:t>
        </w:r>
      </w:hyperlink>
      <w:r>
        <w:t xml:space="preserve"> таким отношением к вопросу и посетовал, что «борьбу с бедностью нужно начинать с ее объективной оценки, по реальному размеру потребительской корзины». Лицемерию нет конца, ведь он и подобные недовольные депутаты безукоризненно голосуют за все возможные предложения Единой России.</w:t>
      </w:r>
    </w:p>
    <w:p>
      <w:r>
        <w:t xml:space="preserve">Как бы ни старались власти, скрыть радикальное обнищание населения не удаётся. Так, по </w:t>
      </w:r>
      <w:hyperlink r:id="rId29">
        <w:r>
          <w:rPr>
            <w:color w:val="0000FF"/>
            <w:u w:val="single"/>
          </w:rPr>
          <w:t>заявлению</w:t>
        </w:r>
      </w:hyperlink>
      <w:r>
        <w:t xml:space="preserve"> Голиковой «девять регионов России не достигли показателей по снижению бедности в 2022», а также «рост уровня бедности был отмечен в 4 российских регионах».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0861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Пленарное заседание Государственной Думы</w:t>
      </w:r>
    </w:p>
    <w:p>
      <w:r>
        <w:t xml:space="preserve">Но даже и в тех регионах, где благосостояние стало выше, получилось это скорее в отчётах чиновников, чем на деле. Ситуация аналогичная с бедностью — заявляют, что количество бедных уменьшается, а на деле — </w:t>
      </w:r>
      <w:hyperlink r:id="rId31">
        <w:r>
          <w:rPr>
            <w:color w:val="0000FF"/>
            <w:u w:val="single"/>
          </w:rPr>
          <w:t>растёт</w:t>
        </w:r>
      </w:hyperlink>
      <w:r>
        <w:t>.</w:t>
      </w:r>
    </w:p>
    <w:p>
      <w:r>
        <w:rPr>
          <w:b/>
        </w:rPr>
        <w:t>Но что думают сами россияне о своём благосостоянии?</w:t>
      </w:r>
      <w:r>
        <w:t xml:space="preserve"> Ощущение благосостояния у двух третей </w:t>
      </w:r>
      <w:hyperlink r:id="rId32">
        <w:r>
          <w:rPr>
            <w:color w:val="0000FF"/>
            <w:u w:val="single"/>
          </w:rPr>
          <w:t>опрошенных</w:t>
        </w:r>
      </w:hyperlink>
      <w:r>
        <w:t xml:space="preserve"> — ослабло. В августе 2022 г. более половины </w:t>
      </w:r>
      <w:hyperlink r:id="rId33">
        <w:r>
          <w:rPr>
            <w:color w:val="0000FF"/>
            <w:u w:val="single"/>
          </w:rPr>
          <w:t>граждан</w:t>
        </w:r>
      </w:hyperlink>
      <w:r>
        <w:t xml:space="preserve"> оценивали своё материальное положение как удовлетворительное, а уже в апреле эти показатели </w:t>
      </w:r>
      <w:hyperlink r:id="rId34">
        <w:r>
          <w:rPr>
            <w:color w:val="0000FF"/>
            <w:u w:val="single"/>
          </w:rPr>
          <w:t>снизились</w:t>
        </w:r>
      </w:hyperlink>
      <w:r>
        <w:t xml:space="preserve"> до 43%.</w:t>
      </w:r>
    </w:p>
    <w:p>
      <w:r>
        <w:t xml:space="preserve">В связи с началом СВО благосостояние россиян стало хуже, с учётом того, что оно снижается, как минимум, последние 10 лет. Ухудшение условий жизни вынудило тратить сбережения, ещё больше экономить на продуктах, заставило брать дополнительные кредиты, микрозаймы. </w:t>
      </w:r>
    </w:p>
    <w:p>
      <w:r>
        <w:t xml:space="preserve">Нам </w:t>
      </w:r>
      <w:hyperlink r:id="rId35">
        <w:r>
          <w:rPr>
            <w:color w:val="0000FF"/>
            <w:u w:val="single"/>
          </w:rPr>
          <w:t>заявляли</w:t>
        </w:r>
      </w:hyperlink>
      <w:r>
        <w:t>, что «Россия достойно выдержит последствия европейских односторонних ограничительных мер, останется надежным торговым партнером на международной арене» и действительно, торговля с западными странами не прекратилась, а вот на счёт «стойкости» против санкций есть серьёзные вопросы.</w:t>
      </w:r>
    </w:p>
    <w:p>
      <w:r>
        <w:t xml:space="preserve">Для обеспечения «стойкости» правительством был принят ряд мер, среди которых: </w:t>
      </w:r>
      <w:hyperlink r:id="rId36">
        <w:r>
          <w:rPr>
            <w:color w:val="0000FF"/>
            <w:u w:val="single"/>
          </w:rPr>
          <w:t>индексация</w:t>
        </w:r>
      </w:hyperlink>
      <w:r>
        <w:t xml:space="preserve"> пенсий, </w:t>
      </w:r>
      <w:hyperlink r:id="rId37">
        <w:r>
          <w:rPr>
            <w:color w:val="0000FF"/>
            <w:u w:val="single"/>
          </w:rPr>
          <w:t>дополнительные</w:t>
        </w:r>
      </w:hyperlink>
      <w:r>
        <w:t xml:space="preserve"> выплаты на детей, </w:t>
      </w:r>
      <w:hyperlink r:id="rId38">
        <w:r>
          <w:rPr>
            <w:color w:val="0000FF"/>
            <w:u w:val="single"/>
          </w:rPr>
          <w:t>увеличены</w:t>
        </w:r>
      </w:hyperlink>
      <w:r>
        <w:t xml:space="preserve"> выплаты при смерти на производстве.</w:t>
      </w:r>
    </w:p>
    <w:p>
      <w:r>
        <w:t>Нетрудно заметить, что вместо действительного решения проблем с низкими пенсиями, малообеспеченностью семей, смертностью на производстве, принимаются решения которые не решают проблему, а лишь слегка смягчают её последствия. Население беднеет год за годом и государство не намерено изменять сложившееся положение. Правительство, и это можно сказать со всей очевидностью, не справляется с возложенной на него ответственностью. Вместо всеобщего повышения благосостояния, мы наблюдаем ухудшения материального положения, на что власть проводит косметические меры, традиционно закидывает деньгами, вместо систематических реформ.</w:t>
      </w:r>
    </w:p>
    <w:p>
      <w:pPr>
        <w:pStyle w:val="Heading2"/>
      </w:pPr>
      <w:r>
        <w:t>III. Дальнейшие перспективы</w:t>
      </w:r>
    </w:p>
    <w:p>
      <w:r>
        <w:t xml:space="preserve">После начала СВО население столкнулось с невиданным ранее по силе падением благосостояния: экономия на продуктах питания, использование сбережений стали нормой жизни. Если ранее россияне могли откладывать хотя бы небольшую часть зарплаты, сейчас это практически невозможно. Положение рядового гражданина ухудшилось в разы, но это ещё не конец, ведь цены и не думают останавливаться в своём росте. </w:t>
      </w:r>
    </w:p>
    <w:p>
      <w:r>
        <w:t>Буржуазное правительство, которое неоднократно заявляло о «стойкости» России к санкциям, проводит в жизнь полумеры, которые не предназначены для того чтобы остановить падение доходов. Не способное на коренные преобразования, оно вынуждено прибегать к символическим социальным выплатам, сколь-нибудь серьёзным образом не меняющим ситуацию, а также демагогии. Но это нисколько не показывает успех в противостоянии с западным санкционным давлением, о чём свидетельствует падение уровня жизни населения, которое стало только хуже после начала СВО и вряд ли когда-нибудь вернётся даже на прежний, довоенный уровень.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11022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022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Карикатура на западное общество из журнала «Крокодил». 1970-е гг.</w:t>
      </w:r>
    </w:p>
    <w:p>
      <w:r>
        <w:t>Всё это ведёт к углублению кризиса и не сулит ничего хорошего, падение доходов будет продолжаться и впредь.</w:t>
      </w:r>
    </w:p>
    <w:p>
      <w:r>
        <w:t>Такое положение наглядно иллюстрирует то, от чего предостерегали в советское время. Обнищание населения это результат ликвидации социализма и реставрации капитализма. Советская власть ставила во главу угла всемерное повышение благосостояние населения, сейчас же происходит обратное — власть всеми силами пытается выжать последние соки из трудящихся, принимая популистские меры для снижения социального напряжения.</w:t>
      </w:r>
    </w:p>
    <w:p>
      <w:r>
        <w:t>*газета признана инагентом</w:t>
      </w:r>
    </w:p>
    <w:p>
      <w:r>
        <w:rPr>
          <w:b/>
        </w:rPr>
        <w:t>Источники</w:t>
      </w:r>
    </w:p>
    <w:p>
      <w:r>
        <w:t xml:space="preserve">Таймырский Телеграф – </w:t>
      </w:r>
      <w:hyperlink r:id="rId28">
        <w:r>
          <w:rPr>
            <w:color w:val="0000FF"/>
            <w:u w:val="single"/>
          </w:rPr>
          <w:t>В госдуме усомнились в данных Росстата об уровне бедности в России</w:t>
        </w:r>
      </w:hyperlink>
      <w:r>
        <w:t xml:space="preserve"> – от 5 мая 2023 г.</w:t>
      </w:r>
    </w:p>
    <w:p>
      <w:r>
        <w:t xml:space="preserve">РИА Новости – </w:t>
      </w:r>
      <w:hyperlink r:id="rId35">
        <w:r>
          <w:rPr>
            <w:color w:val="0000FF"/>
            <w:u w:val="single"/>
          </w:rPr>
          <w:t>Россия достойно выдержит последствия новых европейских санкций, заявил МИД</w:t>
        </w:r>
      </w:hyperlink>
      <w:r>
        <w:t xml:space="preserve"> – 2 июня 2022 г.</w:t>
      </w:r>
    </w:p>
    <w:p>
      <w:r>
        <w:t xml:space="preserve">РИА Новости – </w:t>
      </w:r>
      <w:hyperlink r:id="rId36">
        <w:r>
          <w:rPr>
            <w:color w:val="0000FF"/>
            <w:u w:val="single"/>
          </w:rPr>
          <w:t>Индексация пенсий в 2023 году: даты, размеры, порядок перерасчета</w:t>
        </w:r>
      </w:hyperlink>
      <w:r>
        <w:t xml:space="preserve"> – 25 апреля 2023 г.</w:t>
      </w:r>
    </w:p>
    <w:p>
      <w:r>
        <w:t xml:space="preserve">BBC NEWS – </w:t>
      </w:r>
      <w:hyperlink r:id="rId27">
        <w:r>
          <w:rPr>
            <w:color w:val="0000FF"/>
            <w:u w:val="single"/>
          </w:rPr>
          <w:t>В России ввели новые правила определения бедности, и бедных стало меньше на 2,8 млн.</w:t>
        </w:r>
      </w:hyperlink>
      <w:r>
        <w:t xml:space="preserve"> – от 6 декабря 2021 г.</w:t>
      </w:r>
    </w:p>
    <w:p>
      <w:r>
        <w:t xml:space="preserve">Информационное Агентство «АИС» – </w:t>
      </w:r>
      <w:hyperlink r:id="rId26">
        <w:r>
          <w:rPr>
            <w:color w:val="0000FF"/>
            <w:u w:val="single"/>
          </w:rPr>
          <w:t>Сокращение расходов россиян стало наибольшим со времен ковида</w:t>
        </w:r>
      </w:hyperlink>
      <w:r>
        <w:t xml:space="preserve"> – от 14 декабря 2022 г.</w:t>
      </w:r>
    </w:p>
    <w:p>
      <w:r>
        <w:t xml:space="preserve">«Российская газета» – </w:t>
      </w:r>
      <w:hyperlink r:id="rId24">
        <w:r>
          <w:rPr>
            <w:color w:val="0000FF"/>
            <w:u w:val="single"/>
          </w:rPr>
          <w:t>Россияне стали чаще брать микрозаймы на неотложные нужды</w:t>
        </w:r>
      </w:hyperlink>
      <w:r>
        <w:t xml:space="preserve"> – от 19 января 2023 г.</w:t>
      </w:r>
    </w:p>
    <w:p>
      <w:r>
        <w:t xml:space="preserve">СКБ Контур – </w:t>
      </w:r>
      <w:hyperlink r:id="rId23">
        <w:r>
          <w:rPr>
            <w:color w:val="0000FF"/>
            <w:u w:val="single"/>
          </w:rPr>
          <w:t>Насколько выросли цены на товары потребительской корзины в марте и что теперь покупают чаще</w:t>
        </w:r>
      </w:hyperlink>
      <w:r>
        <w:t xml:space="preserve"> – от 13 апреля 2022 г.</w:t>
      </w:r>
    </w:p>
    <w:p>
      <w:r>
        <w:t xml:space="preserve">Таймырский телеграф – </w:t>
      </w:r>
      <w:hyperlink r:id="rId40">
        <w:r>
          <w:rPr>
            <w:color w:val="0000FF"/>
            <w:u w:val="single"/>
          </w:rPr>
          <w:t>Треть Россиян стали больше экономить на продуктах</w:t>
        </w:r>
      </w:hyperlink>
      <w:r>
        <w:t xml:space="preserve"> – от 29 ноября 2022 г.</w:t>
      </w:r>
    </w:p>
    <w:p>
      <w:r>
        <w:t xml:space="preserve">Полигон – </w:t>
      </w:r>
      <w:hyperlink r:id="rId21">
        <w:r>
          <w:rPr>
            <w:color w:val="0000FF"/>
            <w:u w:val="single"/>
          </w:rPr>
          <w:t>Эти восемь лет: как изменилось благосостояние среднего россиянина с 2014 года</w:t>
        </w:r>
      </w:hyperlink>
      <w:r>
        <w:t xml:space="preserve"> – 1 августа 2022 г.</w:t>
      </w:r>
    </w:p>
    <w:p>
      <w:r>
        <w:t xml:space="preserve">РБК – </w:t>
      </w:r>
      <w:hyperlink r:id="rId15">
        <w:r>
          <w:rPr>
            <w:color w:val="0000FF"/>
            <w:u w:val="single"/>
          </w:rPr>
          <w:t>Как изменилась жизнь россиян за год после начала локдауна</w:t>
        </w:r>
      </w:hyperlink>
      <w:r>
        <w:t xml:space="preserve"> – 30 марта 2021 г.</w:t>
      </w:r>
    </w:p>
    <w:p>
      <w:r>
        <w:t xml:space="preserve">Росстат – </w:t>
      </w:r>
      <w:hyperlink r:id="rId11">
        <w:r>
          <w:rPr>
            <w:color w:val="0000FF"/>
            <w:u w:val="single"/>
          </w:rPr>
          <w:t>Покупательная способность среднедушевых денежных доходов населения в месяц</w:t>
        </w:r>
      </w:hyperlink>
      <w:r>
        <w:t xml:space="preserve"> – 3 мая 2023 г.</w:t>
      </w:r>
    </w:p>
    <w:p>
      <w:r>
        <w:t xml:space="preserve">Финмаркет – </w:t>
      </w:r>
      <w:hyperlink r:id="rId17">
        <w:r>
          <w:rPr>
            <w:color w:val="0000FF"/>
            <w:u w:val="single"/>
          </w:rPr>
          <w:t>Реальные доходы россиян снижаются восьмой год подряд</w:t>
        </w:r>
      </w:hyperlink>
      <w:r>
        <w:t xml:space="preserve"> – от 5 февраля 2021 г.</w:t>
      </w:r>
    </w:p>
    <w:p>
      <w:r>
        <w:t xml:space="preserve">РБК – </w:t>
      </w:r>
      <w:hyperlink r:id="rId16">
        <w:r>
          <w:rPr>
            <w:color w:val="0000FF"/>
            <w:u w:val="single"/>
          </w:rPr>
          <w:t>Какой стала экономика России за год военной операции на Украине</w:t>
        </w:r>
      </w:hyperlink>
      <w:r>
        <w:t xml:space="preserve"> – 24 февраля 2023 г.</w:t>
      </w:r>
    </w:p>
    <w:p>
      <w:r>
        <w:t xml:space="preserve">Газета Независимая – </w:t>
      </w:r>
      <w:hyperlink r:id="rId20">
        <w:r>
          <w:rPr>
            <w:color w:val="0000FF"/>
            <w:u w:val="single"/>
          </w:rPr>
          <w:t>Россияне-2023 беднее россиян-2013 на 6,5%</w:t>
        </w:r>
      </w:hyperlink>
      <w:r>
        <w:t xml:space="preserve"> – 9 февраля 2023 г.</w:t>
      </w:r>
    </w:p>
    <w:p>
      <w:r>
        <w:t xml:space="preserve">NEW RETAL – </w:t>
      </w:r>
      <w:hyperlink r:id="rId12">
        <w:r>
          <w:rPr>
            <w:color w:val="0000FF"/>
            <w:u w:val="single"/>
          </w:rPr>
          <w:t>Как изменилось благосостояние россиян с 2000 года</w:t>
        </w:r>
      </w:hyperlink>
      <w:r>
        <w:t xml:space="preserve"> – 31 октября 2014 г.</w:t>
      </w:r>
    </w:p>
    <w:p>
      <w:r>
        <w:t xml:space="preserve">ТАСС – </w:t>
      </w:r>
      <w:hyperlink r:id="rId34">
        <w:r>
          <w:rPr>
            <w:color w:val="0000FF"/>
            <w:u w:val="single"/>
          </w:rPr>
          <w:t>Более трети опрошенных россиян оценили свое финансовое положение как хорошее или отличное</w:t>
        </w:r>
      </w:hyperlink>
      <w:r>
        <w:t xml:space="preserve"> – 25 апреля 2023 г.</w:t>
      </w:r>
    </w:p>
    <w:p>
      <w:r>
        <w:t xml:space="preserve">Анкетолог – </w:t>
      </w:r>
      <w:hyperlink r:id="rId33">
        <w:r>
          <w:rPr>
            <w:color w:val="0000FF"/>
            <w:u w:val="single"/>
          </w:rPr>
          <w:t>Как россияне оценивают свое материальное положение сегодня? Исследование</w:t>
        </w:r>
      </w:hyperlink>
      <w:r>
        <w:t xml:space="preserve"> – 21 августа 2022 г.</w:t>
      </w:r>
    </w:p>
    <w:p>
      <w:r>
        <w:t xml:space="preserve">ЛЕНТА РУ – </w:t>
      </w:r>
      <w:hyperlink r:id="rId32">
        <w:r>
          <w:rPr>
            <w:color w:val="0000FF"/>
            <w:u w:val="single"/>
          </w:rPr>
          <w:t>Оценено влияние 2022 года на ощущение благосостояния у россиян</w:t>
        </w:r>
      </w:hyperlink>
      <w:r>
        <w:t xml:space="preserve"> – 23 января 2023 г.</w:t>
      </w:r>
    </w:p>
    <w:p>
      <w:r>
        <w:t xml:space="preserve">Эксперт ЮГ – </w:t>
      </w:r>
      <w:hyperlink r:id="rId31">
        <w:r>
          <w:rPr>
            <w:color w:val="0000FF"/>
            <w:u w:val="single"/>
          </w:rPr>
          <w:t>«Мы стали беднее»: как сократить бедность при падении реальных доходов</w:t>
        </w:r>
      </w:hyperlink>
      <w:r>
        <w:t xml:space="preserve"> – 12 апреля 2023 г.</w:t>
      </w:r>
    </w:p>
    <w:p>
      <w:r>
        <w:t xml:space="preserve">Ведомости – </w:t>
      </w:r>
      <w:hyperlink r:id="rId29">
        <w:r>
          <w:rPr>
            <w:color w:val="0000FF"/>
            <w:u w:val="single"/>
          </w:rPr>
          <w:t>Голикова: по итогам 2022 года показателей по снижению бедности не достигли девять регионов</w:t>
        </w:r>
      </w:hyperlink>
      <w:r>
        <w:t xml:space="preserve"> – 19 мая 2023 г.</w:t>
      </w:r>
    </w:p>
    <w:p>
      <w:r>
        <w:t xml:space="preserve">Ведомости – </w:t>
      </w:r>
      <w:hyperlink r:id="rId19">
        <w:r>
          <w:rPr>
            <w:color w:val="0000FF"/>
            <w:u w:val="single"/>
          </w:rPr>
          <w:t>Покупательная способность доходов россиян сократилась</w:t>
        </w:r>
      </w:hyperlink>
      <w:r>
        <w:t xml:space="preserve"> – 4 августа 2021 г.</w:t>
      </w:r>
    </w:p>
    <w:p>
      <w:r>
        <w:t xml:space="preserve">Красная весна – </w:t>
      </w:r>
      <w:hyperlink r:id="rId14">
        <w:r>
          <w:rPr>
            <w:color w:val="0000FF"/>
            <w:u w:val="single"/>
          </w:rPr>
          <w:t>В России за 2020 год существенно выросла безработица</w:t>
        </w:r>
      </w:hyperlink>
      <w:r>
        <w:t xml:space="preserve"> – 28 января 2021</w:t>
      </w:r>
    </w:p>
    <w:p>
      <w:r>
        <w:t xml:space="preserve">РБК – </w:t>
      </w:r>
      <w:hyperlink r:id="rId18">
        <w:r>
          <w:rPr>
            <w:color w:val="0000FF"/>
            <w:u w:val="single"/>
          </w:rPr>
          <w:t>Эксперты указали на рекордный спад покупательной способности россиян</w:t>
        </w:r>
      </w:hyperlink>
      <w:r>
        <w:t xml:space="preserve"> – 4 сентября 2020 г.</w:t>
      </w:r>
    </w:p>
    <w:p>
      <w:r>
        <w:t xml:space="preserve">ВТБ – </w:t>
      </w:r>
      <w:hyperlink r:id="rId37">
        <w:r>
          <w:rPr>
            <w:color w:val="0000FF"/>
            <w:u w:val="single"/>
          </w:rPr>
          <w:t>Новые выплаты на детей</w:t>
        </w:r>
      </w:hyperlink>
      <w:r>
        <w:t xml:space="preserve"> – 22 февраля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naskolko-obiedniel-rossiianin-vo-vriemia-svo" TargetMode="External"/><Relationship Id="rId11" Type="http://schemas.openxmlformats.org/officeDocument/2006/relationships/hyperlink" Target="https://rosstat.gov.ru/storage/mediabank/UROV_15kv.xls" TargetMode="External"/><Relationship Id="rId12" Type="http://schemas.openxmlformats.org/officeDocument/2006/relationships/hyperlink" Target="https://new-retail.ru/marketing/kak_izmenilos_blagosostoyanie_rossiyan_s_2000_goda9489/" TargetMode="External"/><Relationship Id="rId13" Type="http://schemas.openxmlformats.org/officeDocument/2006/relationships/image" Target="media/image2.png"/><Relationship Id="rId14" Type="http://schemas.openxmlformats.org/officeDocument/2006/relationships/hyperlink" Target="https://rossaprimavera.ru/news/bf77bd57" TargetMode="External"/><Relationship Id="rId15" Type="http://schemas.openxmlformats.org/officeDocument/2006/relationships/hyperlink" Target="https://www.rbc.ru/economics/30/03/2021/605e1ecc9a7947ccacc8c1e2" TargetMode="External"/><Relationship Id="rId16" Type="http://schemas.openxmlformats.org/officeDocument/2006/relationships/hyperlink" Target="https://www.rbc.ru/economics/24/02/2023/63f204ec9a794789ef65aeac" TargetMode="External"/><Relationship Id="rId17" Type="http://schemas.openxmlformats.org/officeDocument/2006/relationships/hyperlink" Target="http://www.finmarket.ru/main/article/5406082" TargetMode="External"/><Relationship Id="rId18" Type="http://schemas.openxmlformats.org/officeDocument/2006/relationships/hyperlink" Target="https://www.rbc.ru/economics/04/09/2020/5f52021c9a79476d62dc144f" TargetMode="External"/><Relationship Id="rId19" Type="http://schemas.openxmlformats.org/officeDocument/2006/relationships/hyperlink" Target="https://www.vedomosti.ru/economics/articles/2021/08/04/880713-pokupatelnaya-sposobnost-dohodov-rossiyan-sokratilas" TargetMode="External"/><Relationship Id="rId20" Type="http://schemas.openxmlformats.org/officeDocument/2006/relationships/hyperlink" Target="https://www.ng.ru/economics/2023-02-09/1_8657_ncome.html" TargetMode="External"/><Relationship Id="rId21" Type="http://schemas.openxmlformats.org/officeDocument/2006/relationships/hyperlink" Target="https://poligonmedia.io/kak-izmenilos-blagosostoyanie/" TargetMode="External"/><Relationship Id="rId22" Type="http://schemas.openxmlformats.org/officeDocument/2006/relationships/image" Target="media/image3.png"/><Relationship Id="rId23" Type="http://schemas.openxmlformats.org/officeDocument/2006/relationships/hyperlink" Target="https://kontur.ru/press/news/analitica/2022/4/8266" TargetMode="External"/><Relationship Id="rId24" Type="http://schemas.openxmlformats.org/officeDocument/2006/relationships/hyperlink" Target="https://www.mk.ru/economics/2023/01/19/rossiyane-stali-chashhe-brat-mikrozaymy-na-neotlozhnye-nuzhdy.html" TargetMode="External"/><Relationship Id="rId25" Type="http://schemas.openxmlformats.org/officeDocument/2006/relationships/hyperlink" Target="https://rg.ru/2022/11/28/zajmy-poiut-romansy.html" TargetMode="External"/><Relationship Id="rId26" Type="http://schemas.openxmlformats.org/officeDocument/2006/relationships/hyperlink" Target="https://vg-news.ru/n/163174#:~:text=%D0%A1%D0%BE%D0%BA%D1%80%D0%B0%D1%89%D0%B5%D0%BD%D0%B8%D0%B5%20%D1%80%D0%B0%D1%81%D1%85%D0%BE%D0%B4%D0%BE%D0%B2%20%D1%80%D0%BE%D1%81%D1%81%D0%B8%D1%8F%D0%BD%20%D1%81%D1%82%D0%B0%D0%BB%D0%BE%20%D0%BD%D0%B0%D0%B8%D0%B1%D0%BE%D0%BB%D1%8C%D1%88%D0%B8%D0%BC,FinExpertiza%20%D0%BD%D0%B0%20%D0%BE%D1%81%D0%BD%D0%BE%D0%B2%D0%B5%20%D0%B4%D0%B0%D0%BD%D0%BD%D1%8B%D1%85%20%D0%A0%D0%BE%D1%81%D1%81%D1%82%D0%B0%D1%82%D0%B0" TargetMode="External"/><Relationship Id="rId27" Type="http://schemas.openxmlformats.org/officeDocument/2006/relationships/hyperlink" Target="https://www.bbc.com/russian/news-59551407" TargetMode="External"/><Relationship Id="rId28" Type="http://schemas.openxmlformats.org/officeDocument/2006/relationships/hyperlink" Target="https://www.ttelegraf.ru/news/v-gosdume-usomnilis-v-dannyh-rosstata-ob-urovne-bednosti-v-rossii/" TargetMode="External"/><Relationship Id="rId29" Type="http://schemas.openxmlformats.org/officeDocument/2006/relationships/hyperlink" Target="https://www.vedomosti.ru/economics/news/2023/05/19/975838-pokazatelei-po-snizheniyu-bednosti" TargetMode="External"/><Relationship Id="rId30" Type="http://schemas.openxmlformats.org/officeDocument/2006/relationships/image" Target="media/image4.png"/><Relationship Id="rId31" Type="http://schemas.openxmlformats.org/officeDocument/2006/relationships/hyperlink" Target="https://expertsouth.ru/news/my-stali-bednee-kak-sokratit-bednost-pri-padenii-realnykh-dokhodov/" TargetMode="External"/><Relationship Id="rId32" Type="http://schemas.openxmlformats.org/officeDocument/2006/relationships/hyperlink" Target="https://lenta.ru/news/2023/01/23/ploho/" TargetMode="External"/><Relationship Id="rId33" Type="http://schemas.openxmlformats.org/officeDocument/2006/relationships/hyperlink" Target="https://iom.anketolog.ru/2022/08/20/material-noe-polozhenie" TargetMode="External"/><Relationship Id="rId34" Type="http://schemas.openxmlformats.org/officeDocument/2006/relationships/hyperlink" Target="https://tass.ru/ekonomika/17599547" TargetMode="External"/><Relationship Id="rId35" Type="http://schemas.openxmlformats.org/officeDocument/2006/relationships/hyperlink" Target="https://ria.ru/20220602/sanktsii-1792578361.html" TargetMode="External"/><Relationship Id="rId36" Type="http://schemas.openxmlformats.org/officeDocument/2006/relationships/hyperlink" Target="https://ria.ru/20230425/pensii-1867694740.html" TargetMode="External"/><Relationship Id="rId37" Type="http://schemas.openxmlformats.org/officeDocument/2006/relationships/hyperlink" Target="https://www.vtb.ru/articles/novye-vyplaty-na-detey/" TargetMode="External"/><Relationship Id="rId38" Type="http://schemas.openxmlformats.org/officeDocument/2006/relationships/hyperlink" Target="https://ria.ru/20230403/vyplaty-1862601412.html" TargetMode="External"/><Relationship Id="rId39" Type="http://schemas.openxmlformats.org/officeDocument/2006/relationships/image" Target="media/image5.png"/><Relationship Id="rId40" Type="http://schemas.openxmlformats.org/officeDocument/2006/relationships/hyperlink" Target="https://www.ttelegraf.ru/news/tret-rossiyan-stali-bolshe-ekonomit-na-produktah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